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2474" w14:textId="77777777" w:rsidR="001A187F" w:rsidRPr="00084E94" w:rsidRDefault="001A187F" w:rsidP="001A187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УТВЕРЖДЕНА</w:t>
      </w:r>
    </w:p>
    <w:p w14:paraId="4E5A784A" w14:textId="77777777" w:rsidR="001A187F" w:rsidRPr="00084E94" w:rsidRDefault="001A187F" w:rsidP="001A187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Председателя </w:t>
      </w:r>
    </w:p>
    <w:p w14:paraId="7FC59C59" w14:textId="77777777" w:rsidR="001A187F" w:rsidRPr="00084E94" w:rsidRDefault="001A187F" w:rsidP="001A187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РГУ «Комитет медицинского и </w:t>
      </w:r>
    </w:p>
    <w:p w14:paraId="5B0C10FF" w14:textId="77777777" w:rsidR="001A187F" w:rsidRPr="00084E94" w:rsidRDefault="001A187F" w:rsidP="001A187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фармацевтического контроля</w:t>
      </w:r>
    </w:p>
    <w:p w14:paraId="78F4DA7A" w14:textId="77777777" w:rsidR="001A187F" w:rsidRPr="00084E94" w:rsidRDefault="001A187F" w:rsidP="001A187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84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здравоохранения</w:t>
      </w:r>
      <w:r w:rsidRPr="00084E9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646E8456" w14:textId="77777777" w:rsidR="001A187F" w:rsidRPr="00084E94" w:rsidRDefault="001A187F" w:rsidP="001A187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Казахстан»</w:t>
      </w:r>
    </w:p>
    <w:p w14:paraId="7ED7C78E" w14:textId="2B9F7C9E" w:rsidR="001A187F" w:rsidRPr="00084E94" w:rsidRDefault="001A187F" w:rsidP="001A187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="00562E44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084E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5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   </w:t>
      </w:r>
      <w:r w:rsidRPr="00084E9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Pr="00084E9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370F9D81" w14:textId="7C00D752" w:rsidR="001A187F" w:rsidRPr="00562E44" w:rsidRDefault="001A187F" w:rsidP="001A187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4E9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62E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N084062</w:t>
      </w:r>
    </w:p>
    <w:p w14:paraId="34EBE08F" w14:textId="77777777" w:rsidR="001A187F" w:rsidRPr="00084E94" w:rsidRDefault="001A187F" w:rsidP="001A187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AB35E" w14:textId="77777777" w:rsidR="00D90203" w:rsidRPr="00084E94" w:rsidRDefault="00D90203" w:rsidP="00D90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caps/>
          <w:sz w:val="24"/>
          <w:szCs w:val="24"/>
          <w:lang w:eastAsia="ru-RU"/>
        </w:rPr>
      </w:pPr>
      <w:r w:rsidRPr="00084E94">
        <w:rPr>
          <w:rFonts w:ascii="Times New Roman" w:eastAsia="Batang" w:hAnsi="Times New Roman" w:cs="Times New Roman"/>
          <w:b/>
          <w:caps/>
          <w:sz w:val="24"/>
          <w:szCs w:val="24"/>
          <w:lang w:eastAsia="ru-RU"/>
        </w:rPr>
        <w:t>ОБЩАЯ характеристика лекарственного препарата</w:t>
      </w:r>
    </w:p>
    <w:p w14:paraId="2B6FE24F" w14:textId="77777777" w:rsidR="00D90203" w:rsidRPr="00084E94" w:rsidRDefault="00D90203" w:rsidP="0070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49BD46" w14:textId="77777777" w:rsidR="0096566B" w:rsidRPr="00084E94" w:rsidRDefault="0096566B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1. НАИМЕНОВАНИЕ ЛЕКАРСТВЕННОГО ПРЕПАРАТА</w:t>
      </w:r>
      <w:r w:rsidRPr="00084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F18B1" w14:textId="77777777" w:rsidR="009C166C" w:rsidRPr="00084E94" w:rsidRDefault="00C20FD0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Бидирон</w:t>
      </w:r>
      <w:proofErr w:type="spellEnd"/>
      <w:r w:rsidR="009C166C" w:rsidRPr="00084E94">
        <w:rPr>
          <w:rFonts w:ascii="Times New Roman" w:hAnsi="Times New Roman" w:cs="Times New Roman"/>
          <w:sz w:val="24"/>
          <w:szCs w:val="24"/>
        </w:rPr>
        <w:t xml:space="preserve">, </w:t>
      </w:r>
      <w:r w:rsidR="0096566B" w:rsidRPr="00084E94">
        <w:rPr>
          <w:rFonts w:ascii="Times New Roman" w:hAnsi="Times New Roman" w:cs="Times New Roman"/>
          <w:sz w:val="24"/>
          <w:szCs w:val="24"/>
        </w:rPr>
        <w:t>5</w:t>
      </w:r>
      <w:r w:rsidR="0093670A" w:rsidRPr="00084E94">
        <w:rPr>
          <w:rFonts w:ascii="Times New Roman" w:hAnsi="Times New Roman" w:cs="Times New Roman"/>
          <w:sz w:val="24"/>
          <w:szCs w:val="24"/>
        </w:rPr>
        <w:t>0</w:t>
      </w:r>
      <w:r w:rsidR="0096566B" w:rsidRPr="00084E94">
        <w:rPr>
          <w:rFonts w:ascii="Times New Roman" w:hAnsi="Times New Roman" w:cs="Times New Roman"/>
          <w:sz w:val="24"/>
          <w:szCs w:val="24"/>
        </w:rPr>
        <w:t xml:space="preserve">0 мг, </w:t>
      </w:r>
      <w:r w:rsidR="00745D22" w:rsidRPr="00084E94">
        <w:rPr>
          <w:rFonts w:ascii="Times New Roman" w:hAnsi="Times New Roman" w:cs="Times New Roman"/>
          <w:sz w:val="24"/>
          <w:szCs w:val="24"/>
        </w:rPr>
        <w:t>таблетки</w:t>
      </w:r>
    </w:p>
    <w:p w14:paraId="08933EA8" w14:textId="77777777" w:rsidR="00D90203" w:rsidRPr="00084E94" w:rsidRDefault="00D90203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76C5B" w14:textId="77777777" w:rsidR="009C166C" w:rsidRPr="00084E94" w:rsidRDefault="0096566B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2. КАЧЕСТВЕННЫЙ И КОЛИЧЕСТВЕННЫЙ СОСТАВ</w:t>
      </w:r>
    </w:p>
    <w:p w14:paraId="4A6490D0" w14:textId="77777777" w:rsidR="005C5392" w:rsidRPr="00084E94" w:rsidRDefault="005C5392" w:rsidP="00701A3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E94">
        <w:rPr>
          <w:rFonts w:ascii="Times New Roman" w:hAnsi="Times New Roman" w:cs="Times New Roman"/>
          <w:b/>
          <w:bCs/>
          <w:iCs/>
          <w:sz w:val="24"/>
          <w:szCs w:val="24"/>
        </w:rPr>
        <w:t>2.1 Общее описание</w:t>
      </w:r>
    </w:p>
    <w:p w14:paraId="0F14466B" w14:textId="0870ACC2" w:rsidR="009C166C" w:rsidRPr="00084E94" w:rsidRDefault="00E21018" w:rsidP="00701A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84E94">
        <w:rPr>
          <w:rFonts w:ascii="Times New Roman" w:hAnsi="Times New Roman" w:cs="Times New Roman"/>
          <w:iCs/>
          <w:sz w:val="24"/>
          <w:szCs w:val="24"/>
        </w:rPr>
        <w:t>абиратерона</w:t>
      </w:r>
      <w:proofErr w:type="spellEnd"/>
      <w:r w:rsidRPr="00084E94">
        <w:rPr>
          <w:rFonts w:ascii="Times New Roman" w:hAnsi="Times New Roman" w:cs="Times New Roman"/>
          <w:iCs/>
          <w:sz w:val="24"/>
          <w:szCs w:val="24"/>
        </w:rPr>
        <w:t xml:space="preserve"> ацета</w:t>
      </w:r>
      <w:r w:rsidR="005C5392" w:rsidRPr="00084E94">
        <w:rPr>
          <w:rFonts w:ascii="Times New Roman" w:hAnsi="Times New Roman" w:cs="Times New Roman"/>
          <w:iCs/>
          <w:sz w:val="24"/>
          <w:szCs w:val="24"/>
        </w:rPr>
        <w:t>т</w:t>
      </w:r>
    </w:p>
    <w:p w14:paraId="17DE3BF5" w14:textId="77777777" w:rsidR="005C5392" w:rsidRPr="00084E94" w:rsidRDefault="005C5392" w:rsidP="00701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E94">
        <w:rPr>
          <w:rFonts w:ascii="Times New Roman" w:hAnsi="Times New Roman" w:cs="Times New Roman"/>
          <w:b/>
          <w:bCs/>
          <w:sz w:val="24"/>
          <w:szCs w:val="24"/>
        </w:rPr>
        <w:t>2.2 Качественный и количественный состав</w:t>
      </w:r>
    </w:p>
    <w:p w14:paraId="43AEEB9D" w14:textId="77777777" w:rsidR="005C5392" w:rsidRPr="00084E94" w:rsidRDefault="005C5392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 xml:space="preserve">Одна таблетка содержит </w:t>
      </w:r>
    </w:p>
    <w:p w14:paraId="2891B60F" w14:textId="60F5CA63" w:rsidR="005C5392" w:rsidRPr="00084E94" w:rsidRDefault="005C5392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i/>
          <w:sz w:val="24"/>
          <w:szCs w:val="24"/>
        </w:rPr>
        <w:t>Активное вещество</w:t>
      </w:r>
      <w:r w:rsidRPr="00084E9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3670A" w:rsidRPr="00084E94">
        <w:rPr>
          <w:rFonts w:ascii="Times New Roman" w:hAnsi="Times New Roman" w:cs="Times New Roman"/>
          <w:sz w:val="24"/>
          <w:szCs w:val="24"/>
        </w:rPr>
        <w:t>абиратерона</w:t>
      </w:r>
      <w:proofErr w:type="spellEnd"/>
      <w:r w:rsidR="0093670A" w:rsidRPr="00084E94">
        <w:rPr>
          <w:rFonts w:ascii="Times New Roman" w:hAnsi="Times New Roman" w:cs="Times New Roman"/>
          <w:sz w:val="24"/>
          <w:szCs w:val="24"/>
        </w:rPr>
        <w:t xml:space="preserve"> ацетат </w:t>
      </w:r>
      <w:r w:rsidRPr="00084E94">
        <w:rPr>
          <w:rFonts w:ascii="Times New Roman" w:hAnsi="Times New Roman" w:cs="Times New Roman"/>
          <w:sz w:val="24"/>
          <w:szCs w:val="24"/>
        </w:rPr>
        <w:t>50</w:t>
      </w:r>
      <w:r w:rsidR="0093670A" w:rsidRPr="00084E94">
        <w:rPr>
          <w:rFonts w:ascii="Times New Roman" w:hAnsi="Times New Roman" w:cs="Times New Roman"/>
          <w:sz w:val="24"/>
          <w:szCs w:val="24"/>
        </w:rPr>
        <w:t>0</w:t>
      </w:r>
      <w:r w:rsidR="00893FE6" w:rsidRPr="00084E94">
        <w:rPr>
          <w:rFonts w:ascii="Times New Roman" w:hAnsi="Times New Roman" w:cs="Times New Roman"/>
          <w:sz w:val="24"/>
          <w:szCs w:val="24"/>
        </w:rPr>
        <w:t>.00</w:t>
      </w:r>
      <w:r w:rsidRPr="00084E94">
        <w:rPr>
          <w:rFonts w:ascii="Times New Roman" w:hAnsi="Times New Roman" w:cs="Times New Roman"/>
          <w:sz w:val="24"/>
          <w:szCs w:val="24"/>
        </w:rPr>
        <w:t xml:space="preserve"> мг</w:t>
      </w:r>
      <w:r w:rsidR="001369ED" w:rsidRPr="00084E94">
        <w:rPr>
          <w:rFonts w:ascii="Times New Roman" w:hAnsi="Times New Roman" w:cs="Times New Roman"/>
          <w:sz w:val="24"/>
          <w:szCs w:val="24"/>
        </w:rPr>
        <w:t>.</w:t>
      </w:r>
    </w:p>
    <w:p w14:paraId="790236FC" w14:textId="77777777" w:rsidR="002B6911" w:rsidRPr="00084E94" w:rsidRDefault="009C166C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iCs/>
          <w:sz w:val="24"/>
          <w:szCs w:val="24"/>
        </w:rPr>
        <w:t>Вспомогательные вещества, наличие которых надо учитывать в составе лекарственного препарата:</w:t>
      </w:r>
      <w:r w:rsidRPr="00084E94">
        <w:rPr>
          <w:rFonts w:ascii="Times New Roman" w:hAnsi="Times New Roman" w:cs="Times New Roman"/>
          <w:sz w:val="24"/>
          <w:szCs w:val="24"/>
        </w:rPr>
        <w:t xml:space="preserve"> </w:t>
      </w:r>
      <w:r w:rsidR="002B6911" w:rsidRPr="00084E94">
        <w:rPr>
          <w:rFonts w:ascii="Times New Roman" w:hAnsi="Times New Roman" w:cs="Times New Roman"/>
          <w:sz w:val="24"/>
          <w:szCs w:val="24"/>
        </w:rPr>
        <w:t>лактозы моногидрат</w:t>
      </w:r>
      <w:r w:rsidR="005C5392" w:rsidRPr="00084E94">
        <w:rPr>
          <w:rFonts w:ascii="Times New Roman" w:hAnsi="Times New Roman" w:cs="Times New Roman"/>
          <w:sz w:val="24"/>
          <w:szCs w:val="24"/>
        </w:rPr>
        <w:t xml:space="preserve"> </w:t>
      </w:r>
      <w:r w:rsidR="0093670A" w:rsidRPr="00084E94">
        <w:rPr>
          <w:rFonts w:ascii="Times New Roman" w:hAnsi="Times New Roman" w:cs="Times New Roman"/>
          <w:sz w:val="24"/>
          <w:szCs w:val="24"/>
        </w:rPr>
        <w:t>346.4</w:t>
      </w:r>
      <w:r w:rsidR="005C5392" w:rsidRPr="00084E94">
        <w:rPr>
          <w:rFonts w:ascii="Times New Roman" w:hAnsi="Times New Roman" w:cs="Times New Roman"/>
          <w:sz w:val="24"/>
          <w:szCs w:val="24"/>
        </w:rPr>
        <w:t xml:space="preserve"> мг</w:t>
      </w:r>
      <w:r w:rsidR="002B6911" w:rsidRPr="00084E94">
        <w:rPr>
          <w:rFonts w:ascii="Times New Roman" w:hAnsi="Times New Roman" w:cs="Times New Roman"/>
          <w:sz w:val="24"/>
          <w:szCs w:val="24"/>
        </w:rPr>
        <w:t>, натри</w:t>
      </w:r>
      <w:r w:rsidR="005C5392" w:rsidRPr="00084E94">
        <w:rPr>
          <w:rFonts w:ascii="Times New Roman" w:hAnsi="Times New Roman" w:cs="Times New Roman"/>
          <w:sz w:val="24"/>
          <w:szCs w:val="24"/>
        </w:rPr>
        <w:t>й</w:t>
      </w:r>
      <w:r w:rsidR="002B6911" w:rsidRPr="00084E94">
        <w:rPr>
          <w:rFonts w:ascii="Times New Roman" w:hAnsi="Times New Roman" w:cs="Times New Roman"/>
          <w:sz w:val="24"/>
          <w:szCs w:val="24"/>
        </w:rPr>
        <w:t>.</w:t>
      </w:r>
    </w:p>
    <w:p w14:paraId="65046412" w14:textId="77777777" w:rsidR="004A15DC" w:rsidRPr="00084E94" w:rsidRDefault="004A15DC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>Полный список вспомогательных веществ см. в пункте 6.1.</w:t>
      </w:r>
    </w:p>
    <w:p w14:paraId="747FF08F" w14:textId="77777777" w:rsidR="004A15DC" w:rsidRPr="00084E94" w:rsidRDefault="004A15DC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C9EF9" w14:textId="77777777" w:rsidR="004A15DC" w:rsidRPr="00084E94" w:rsidRDefault="004A15DC" w:rsidP="00701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3. ЛЕКАРСТВЕННАЯ ФОРМА</w:t>
      </w:r>
    </w:p>
    <w:p w14:paraId="0FABAE92" w14:textId="3BFA0574" w:rsidR="005C5392" w:rsidRPr="00084E94" w:rsidRDefault="005C5392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>Таблетки</w:t>
      </w:r>
      <w:r w:rsidR="006676A7" w:rsidRPr="00084E94">
        <w:rPr>
          <w:rFonts w:ascii="Times New Roman" w:hAnsi="Times New Roman" w:cs="Times New Roman"/>
          <w:sz w:val="24"/>
          <w:szCs w:val="24"/>
        </w:rPr>
        <w:t>.</w:t>
      </w:r>
    </w:p>
    <w:p w14:paraId="4854D11C" w14:textId="77777777" w:rsidR="00020205" w:rsidRPr="00084E94" w:rsidRDefault="00020205" w:rsidP="0024227F">
      <w:pPr>
        <w:pStyle w:val="Default"/>
      </w:pPr>
      <w:r w:rsidRPr="00084E94">
        <w:t xml:space="preserve">Таблетки от белого до почти белого цвета, </w:t>
      </w:r>
      <w:proofErr w:type="spellStart"/>
      <w:r w:rsidR="0024227F" w:rsidRPr="00084E94">
        <w:t>капсуловидной</w:t>
      </w:r>
      <w:proofErr w:type="spellEnd"/>
      <w:r w:rsidR="0024227F" w:rsidRPr="00084E94">
        <w:t xml:space="preserve"> формы, гладкие с обеих сторон.</w:t>
      </w:r>
    </w:p>
    <w:p w14:paraId="78E6F03E" w14:textId="77777777" w:rsidR="004A15DC" w:rsidRPr="00084E94" w:rsidRDefault="004A15DC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B68E4" w14:textId="77777777" w:rsidR="00701A32" w:rsidRPr="00084E94" w:rsidRDefault="004A15DC" w:rsidP="00701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4. КЛИНИЧЕСКИЕ ДАННЫЕ</w:t>
      </w:r>
    </w:p>
    <w:p w14:paraId="3B13E219" w14:textId="77777777" w:rsidR="009C166C" w:rsidRPr="00084E94" w:rsidRDefault="009C166C" w:rsidP="00701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4.1. Показания к применению.</w:t>
      </w:r>
    </w:p>
    <w:p w14:paraId="04D5A8CF" w14:textId="77777777" w:rsidR="00EB45E3" w:rsidRPr="00084E94" w:rsidRDefault="00EB45E3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 xml:space="preserve">Препарат 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hAnsi="Times New Roman" w:cs="Times New Roman"/>
          <w:sz w:val="24"/>
          <w:szCs w:val="24"/>
        </w:rPr>
        <w:t xml:space="preserve"> в комбинации с 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преднизоном</w:t>
      </w:r>
      <w:proofErr w:type="spellEnd"/>
      <w:r w:rsidRPr="00084E94">
        <w:rPr>
          <w:rFonts w:ascii="Times New Roman" w:hAnsi="Times New Roman" w:cs="Times New Roman"/>
          <w:sz w:val="24"/>
          <w:szCs w:val="24"/>
        </w:rPr>
        <w:t xml:space="preserve"> или преднизолоном показан:</w:t>
      </w:r>
    </w:p>
    <w:p w14:paraId="13B9CADE" w14:textId="7932167A" w:rsidR="00EB45E3" w:rsidRPr="00084E94" w:rsidRDefault="00EB45E3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 xml:space="preserve">- для лечения впервые диагностированного метастатического 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гормоночувствительного</w:t>
      </w:r>
      <w:proofErr w:type="spellEnd"/>
      <w:r w:rsidRPr="00084E94">
        <w:rPr>
          <w:rFonts w:ascii="Times New Roman" w:hAnsi="Times New Roman" w:cs="Times New Roman"/>
          <w:sz w:val="24"/>
          <w:szCs w:val="24"/>
        </w:rPr>
        <w:t xml:space="preserve"> рака предстательной железы (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мГЧРПЖ</w:t>
      </w:r>
      <w:proofErr w:type="spellEnd"/>
      <w:r w:rsidRPr="00084E94">
        <w:rPr>
          <w:rFonts w:ascii="Times New Roman" w:hAnsi="Times New Roman" w:cs="Times New Roman"/>
          <w:sz w:val="24"/>
          <w:szCs w:val="24"/>
        </w:rPr>
        <w:t xml:space="preserve">) с высоким риском у взрослых мужчин в комбинации с 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андрогендепривационной</w:t>
      </w:r>
      <w:proofErr w:type="spellEnd"/>
      <w:r w:rsidRPr="00084E94">
        <w:rPr>
          <w:rFonts w:ascii="Times New Roman" w:hAnsi="Times New Roman" w:cs="Times New Roman"/>
          <w:sz w:val="24"/>
          <w:szCs w:val="24"/>
        </w:rPr>
        <w:t xml:space="preserve"> терапией (АДТ)</w:t>
      </w:r>
      <w:r w:rsidR="00216090" w:rsidRPr="00084E94">
        <w:rPr>
          <w:rFonts w:ascii="Times New Roman" w:hAnsi="Times New Roman" w:cs="Times New Roman"/>
          <w:sz w:val="24"/>
          <w:szCs w:val="24"/>
        </w:rPr>
        <w:t xml:space="preserve"> (см. раздел 5.1)</w:t>
      </w:r>
      <w:r w:rsidRPr="00084E94">
        <w:rPr>
          <w:rFonts w:ascii="Times New Roman" w:hAnsi="Times New Roman" w:cs="Times New Roman"/>
          <w:sz w:val="24"/>
          <w:szCs w:val="24"/>
        </w:rPr>
        <w:t>;</w:t>
      </w:r>
    </w:p>
    <w:p w14:paraId="59A86CEE" w14:textId="77777777" w:rsidR="00EB45E3" w:rsidRPr="00084E94" w:rsidRDefault="00EB45E3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 xml:space="preserve">- для лечения метастатического 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кастрационно</w:t>
      </w:r>
      <w:proofErr w:type="spellEnd"/>
      <w:r w:rsidRPr="00084E94">
        <w:rPr>
          <w:rFonts w:ascii="Times New Roman" w:hAnsi="Times New Roman" w:cs="Times New Roman"/>
          <w:sz w:val="24"/>
          <w:szCs w:val="24"/>
        </w:rPr>
        <w:t>-резистентного рака предстательной железы (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мКРРПЖ</w:t>
      </w:r>
      <w:proofErr w:type="spellEnd"/>
      <w:r w:rsidRPr="00084E94">
        <w:rPr>
          <w:rFonts w:ascii="Times New Roman" w:hAnsi="Times New Roman" w:cs="Times New Roman"/>
          <w:sz w:val="24"/>
          <w:szCs w:val="24"/>
        </w:rPr>
        <w:t>) у взрослых мужчин с отсутствием симптомов или с легкой симптоматикой после неудачной антиандрогенной терапии, которым клинически пока не показана химиотерапия;</w:t>
      </w:r>
    </w:p>
    <w:p w14:paraId="2D67CED6" w14:textId="77777777" w:rsidR="00372A34" w:rsidRPr="00084E94" w:rsidRDefault="00EB45E3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>- для лечения (</w:t>
      </w:r>
      <w:proofErr w:type="spellStart"/>
      <w:proofErr w:type="gramStart"/>
      <w:r w:rsidRPr="00084E94">
        <w:rPr>
          <w:rFonts w:ascii="Times New Roman" w:hAnsi="Times New Roman" w:cs="Times New Roman"/>
          <w:sz w:val="24"/>
          <w:szCs w:val="24"/>
        </w:rPr>
        <w:t>мКРРПЖ</w:t>
      </w:r>
      <w:proofErr w:type="spellEnd"/>
      <w:r w:rsidRPr="00084E94">
        <w:rPr>
          <w:rFonts w:ascii="Times New Roman" w:hAnsi="Times New Roman" w:cs="Times New Roman"/>
          <w:sz w:val="24"/>
          <w:szCs w:val="24"/>
        </w:rPr>
        <w:t>)  у</w:t>
      </w:r>
      <w:proofErr w:type="gramEnd"/>
      <w:r w:rsidRPr="00084E94">
        <w:rPr>
          <w:rFonts w:ascii="Times New Roman" w:hAnsi="Times New Roman" w:cs="Times New Roman"/>
          <w:sz w:val="24"/>
          <w:szCs w:val="24"/>
        </w:rPr>
        <w:t xml:space="preserve"> взрослых мужчин, прогрессирующего во время или после применения химиотерапии на основе 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доцетаксела</w:t>
      </w:r>
      <w:proofErr w:type="spellEnd"/>
      <w:r w:rsidRPr="00084E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76C28F" w14:textId="77777777" w:rsidR="00372A34" w:rsidRPr="00084E94" w:rsidRDefault="00372A34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2A11F" w14:textId="77777777" w:rsidR="009C166C" w:rsidRPr="00084E94" w:rsidRDefault="009C166C" w:rsidP="00701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 xml:space="preserve">4.2. Режим </w:t>
      </w:r>
      <w:r w:rsidR="00372A34" w:rsidRPr="00084E94">
        <w:rPr>
          <w:rFonts w:ascii="Times New Roman" w:hAnsi="Times New Roman" w:cs="Times New Roman"/>
          <w:b/>
          <w:sz w:val="24"/>
          <w:szCs w:val="24"/>
        </w:rPr>
        <w:t>дозирования и способ применения</w:t>
      </w:r>
    </w:p>
    <w:p w14:paraId="62BBEC71" w14:textId="77777777" w:rsidR="009C166C" w:rsidRPr="00084E94" w:rsidRDefault="009C166C" w:rsidP="00701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Режим дозирования</w:t>
      </w:r>
    </w:p>
    <w:p w14:paraId="5E6A9526" w14:textId="76908E50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>Рекомендуемая доза составляет 1000 мг (</w:t>
      </w:r>
      <w:r w:rsidR="0093670A" w:rsidRPr="00084E94">
        <w:rPr>
          <w:rFonts w:ascii="Times New Roman" w:eastAsia="Times New Roman" w:hAnsi="Times New Roman" w:cs="Times New Roman"/>
          <w:sz w:val="24"/>
          <w:szCs w:val="24"/>
        </w:rPr>
        <w:t xml:space="preserve">две таблетки по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3670A" w:rsidRPr="00084E9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0 мг) в виде однократной суточной дозы, которая не должна приниматься совместно с пищей. Прием таблеток с пищей увеличивает системные концентрации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="00216090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4.5 и 5.2).</w:t>
      </w:r>
    </w:p>
    <w:p w14:paraId="39E8B470" w14:textId="77777777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Дозировка </w:t>
      </w:r>
      <w:proofErr w:type="spellStart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преднизона</w:t>
      </w:r>
      <w:proofErr w:type="spellEnd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 или преднизолона</w:t>
      </w:r>
    </w:p>
    <w:p w14:paraId="2F5EFA2A" w14:textId="77777777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При лечении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мГЧРПЖ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применяется </w:t>
      </w:r>
      <w:r w:rsidR="005846A4" w:rsidRPr="00084E94">
        <w:rPr>
          <w:rFonts w:ascii="Times New Roman" w:eastAsia="Times New Roman" w:hAnsi="Times New Roman" w:cs="Times New Roman"/>
          <w:sz w:val="24"/>
          <w:szCs w:val="24"/>
        </w:rPr>
        <w:t xml:space="preserve">совместно с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5 мг/день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преднизона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преднизолонона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AFF00D" w14:textId="7ADCB6FA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При лечении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мКРРПЖ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93670A" w:rsidRPr="00084E94">
        <w:rPr>
          <w:rFonts w:ascii="Times New Roman" w:eastAsia="Times New Roman" w:hAnsi="Times New Roman" w:cs="Times New Roman"/>
          <w:sz w:val="24"/>
          <w:szCs w:val="24"/>
        </w:rPr>
        <w:t xml:space="preserve">рименяется совместно с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10 мг/день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преднизона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преднизолонона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9917EA" w14:textId="77777777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Во время лечения пациентов, которым не была проведена хирургическая кастрация, должна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быть продолжена лекарственная кастрация с помощью аналога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лютеинизирующего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гормона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рилизинг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>-гормона (ЛГРГ).</w:t>
      </w:r>
    </w:p>
    <w:p w14:paraId="153722C9" w14:textId="77777777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Рекомендуемый мониторинг</w:t>
      </w:r>
    </w:p>
    <w:p w14:paraId="7F3E2406" w14:textId="5BA24301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До начала лечения препаратом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>, каждые 2 недели в течение первых трех месяцев лечения, а затем ежемесячно следует измерять активность сывороточных трансаминаз. Артериальное давление, концентрацию калия в крови и степень задержки жидкости в организме следует оценивать ежемесячно. Однако у пациентов со значимым риском застойной сердечной недостаточности мониторинг следует проводить каждые 2 недели на протяжении первых трех месяцев лечения и затем – ежемесячно</w:t>
      </w:r>
      <w:r w:rsidR="00216090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4.4)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F9046D" w14:textId="77777777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У пациентов с уже существующей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гипокалиемией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или у тех, у кого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гипокалиемия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развивается во время лечения препаратом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необходимо поддержание уровня калия ≥4.0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мМ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2B8205" w14:textId="77777777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У пациентов, у которых развиваются проявления токсичности ≥3 степени, включая гипертензию,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гипокалиемию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отек и другие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неминералокортикоидные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проявления токсичности, лечение следует приостановить и назначить надлежащее медикаментозное лечение. Лечение препаратом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не следует возобновлять до тех пор, пока симптомы токсичности не снизятся до 1 </w:t>
      </w:r>
      <w:proofErr w:type="gramStart"/>
      <w:r w:rsidRPr="00084E94">
        <w:rPr>
          <w:rFonts w:ascii="Times New Roman" w:eastAsia="Times New Roman" w:hAnsi="Times New Roman" w:cs="Times New Roman"/>
          <w:sz w:val="24"/>
          <w:szCs w:val="24"/>
        </w:rPr>
        <w:t>степени  или</w:t>
      </w:r>
      <w:proofErr w:type="gram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до исходного уровня. </w:t>
      </w:r>
    </w:p>
    <w:p w14:paraId="1127CB0B" w14:textId="77777777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В случае пропуска приема суточной дозы препарата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преднизона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или преднизолона лечение должно быть продолжено на следующий день с обычной суточной дозой.</w:t>
      </w:r>
    </w:p>
    <w:p w14:paraId="3EA51493" w14:textId="77777777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Гепатотоксичность</w:t>
      </w:r>
      <w:proofErr w:type="spellEnd"/>
    </w:p>
    <w:p w14:paraId="5E13325A" w14:textId="2F7E5BDA" w:rsidR="0093670A" w:rsidRPr="00084E94" w:rsidRDefault="0093670A" w:rsidP="00936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Если в ходе лечения препаратом у пациентов развились признаки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гепатотоксичности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(повышение активности аланинаминотрансферазы (АЛТ) или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аспартатаминотрансферазы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(АСТ) в 5 раз превышающей верхнюю границу нормы), терапию следует прекратить немедленно</w:t>
      </w:r>
      <w:r w:rsidR="00216090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4.4)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Повторную терапию у пациентов с нормализовавшимися показателями функции печени можно начать со сниженной дозой, составляющей 500 </w:t>
      </w:r>
      <w:proofErr w:type="gramStart"/>
      <w:r w:rsidRPr="00084E94">
        <w:rPr>
          <w:rFonts w:ascii="Times New Roman" w:eastAsia="Times New Roman" w:hAnsi="Times New Roman" w:cs="Times New Roman"/>
          <w:sz w:val="24"/>
          <w:szCs w:val="24"/>
        </w:rPr>
        <w:t>мг  (</w:t>
      </w:r>
      <w:proofErr w:type="gram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одна таблетка 500 мг) один раз в день. В этом случае, контроль активности сывороточных трансаминаз должен осуществляться, как минимум, каждые две недели в течение трех месяцев, а затем – ежемесячно. Если признаки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гепатотоксичности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возникают при приеме в дозе 500 мг, терапию препаратом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следует прекратить. </w:t>
      </w:r>
    </w:p>
    <w:p w14:paraId="217F9691" w14:textId="77777777" w:rsidR="0093670A" w:rsidRPr="00084E94" w:rsidRDefault="0093670A" w:rsidP="00936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Если у пациентов в любой период терапии развивается тяжелая форма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гепатотоксичности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(уровень аланинаминотрансферазы или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аспартатамино-трансферазы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превышает верхнюю границу нормы в 20 раз), 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следует отменить, и не подвергать данного пациента терапии повторно.  </w:t>
      </w:r>
    </w:p>
    <w:p w14:paraId="36BFF36C" w14:textId="77777777" w:rsidR="00701A32" w:rsidRPr="00084E94" w:rsidRDefault="00701A32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b/>
          <w:sz w:val="24"/>
          <w:szCs w:val="24"/>
        </w:rPr>
        <w:t>Особые группы пациентов</w:t>
      </w:r>
    </w:p>
    <w:p w14:paraId="7CEA394B" w14:textId="77777777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Нарушение функции печени</w:t>
      </w:r>
    </w:p>
    <w:p w14:paraId="40A4E1E4" w14:textId="1D844DE2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У пациентов с ранее выявленной печеночной недостаточностью лёгкой степени (класс А по классификации Чайлд-Пью) корректировка дозы не требуется. Было показано, что умеренное нарушение функции печени (класс В согласно классификации по Чайлд-Пью) увеличивает системное воздействие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приблизительно в четыре раза после перорального приема однократных доз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ацетата, равных 1000 мг. Отсутствуют данные о клинической безопасности и эффективности многократных доз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ацетата при их назначении пациентам с умеренным или тяжелым нарушением функции печени (класс В </w:t>
      </w:r>
      <w:proofErr w:type="gramStart"/>
      <w:r w:rsidRPr="00084E94">
        <w:rPr>
          <w:rFonts w:ascii="Times New Roman" w:eastAsia="Times New Roman" w:hAnsi="Times New Roman" w:cs="Times New Roman"/>
          <w:sz w:val="24"/>
          <w:szCs w:val="24"/>
        </w:rPr>
        <w:t>или С</w:t>
      </w:r>
      <w:proofErr w:type="gram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согласно классификации по Чайлд-Пью). Какая-либо коррекция дозы не может быть спрогнозирована. Следует тщательно оценивать использование препарата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у пациентов с умеренным нарушением функции печени, для которых польза должна однозначно превосходить возможный риск</w:t>
      </w:r>
      <w:r w:rsidR="00BA21A2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4.2 и 5.2)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не должен применяться у пациентов с тяжелым нарушением функции печени</w:t>
      </w:r>
      <w:r w:rsidR="00BA21A2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4.3, 4.4 и 5.2)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7AB42F" w14:textId="77777777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Нарушение функции почек</w:t>
      </w:r>
    </w:p>
    <w:p w14:paraId="4E5F2612" w14:textId="7444FA11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>Не требуется какой-либо коррекции дозы у пациентов с нарушением функции почек</w:t>
      </w:r>
      <w:r w:rsidR="00BA21A2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5.2)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Однако, отсутствует клинический опыт применения у пациентов с раком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предстательной железы и тяжелым нарушением функции почек. При применении у данной группы пациентов рекомендуется соблюдать осторожность</w:t>
      </w:r>
      <w:r w:rsidR="00BA21A2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4.4)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34466D1" w14:textId="77777777" w:rsidR="00EB45E3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Дети</w:t>
      </w:r>
    </w:p>
    <w:p w14:paraId="62293771" w14:textId="77777777" w:rsidR="004115FD" w:rsidRPr="00084E94" w:rsidRDefault="00EB45E3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Соответствующий опыт применения препарата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 детской популяции отсутствует.</w:t>
      </w:r>
    </w:p>
    <w:p w14:paraId="6240C9E2" w14:textId="77777777" w:rsidR="009973B0" w:rsidRPr="00084E94" w:rsidRDefault="0068480B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b/>
          <w:sz w:val="24"/>
          <w:szCs w:val="24"/>
        </w:rPr>
        <w:t>Способ применения</w:t>
      </w:r>
    </w:p>
    <w:p w14:paraId="6A8DC927" w14:textId="77777777" w:rsidR="009973B0" w:rsidRPr="00084E94" w:rsidRDefault="009973B0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 для приема внутрь.</w:t>
      </w:r>
    </w:p>
    <w:p w14:paraId="5C6AC624" w14:textId="00648358" w:rsidR="009973B0" w:rsidRPr="00084E94" w:rsidRDefault="009973B0" w:rsidP="0070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следует принимать, как минимум, через два часа после приема пищи и нельзя принимать пищу, как минимум, в течение одного часа после приёма таблеток. Таблетку следует глотать целиком, запивая водой.  </w:t>
      </w:r>
    </w:p>
    <w:p w14:paraId="07403F47" w14:textId="77777777" w:rsidR="009C166C" w:rsidRPr="00084E94" w:rsidRDefault="0068480B" w:rsidP="00701A3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4.3. Противопоказания</w:t>
      </w:r>
    </w:p>
    <w:p w14:paraId="46C8455C" w14:textId="15EE3721" w:rsidR="0022123A" w:rsidRPr="00084E94" w:rsidRDefault="00BA21A2" w:rsidP="00BA21A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ru-RU" w:bidi="ar-IQ"/>
        </w:rPr>
      </w:pPr>
      <w:r w:rsidRPr="00084E94">
        <w:rPr>
          <w:rFonts w:ascii="Times New Roman" w:hAnsi="Times New Roman"/>
          <w:sz w:val="24"/>
          <w:szCs w:val="24"/>
          <w:lang w:val="ru-RU" w:bidi="ar-IQ"/>
        </w:rPr>
        <w:t>гипер</w:t>
      </w:r>
      <w:r w:rsidR="0022123A" w:rsidRPr="00084E94">
        <w:rPr>
          <w:rFonts w:ascii="Times New Roman" w:hAnsi="Times New Roman"/>
          <w:sz w:val="24"/>
          <w:szCs w:val="24"/>
          <w:lang w:val="ru-RU" w:bidi="ar-IQ"/>
        </w:rPr>
        <w:t xml:space="preserve">чувствительность к действующим веществам или к любому из вспомогательных веществ, перечисленных в разделе </w:t>
      </w:r>
      <w:r w:rsidR="00867192" w:rsidRPr="00084E94">
        <w:rPr>
          <w:rFonts w:ascii="Times New Roman" w:hAnsi="Times New Roman"/>
          <w:sz w:val="24"/>
          <w:szCs w:val="24"/>
          <w:lang w:val="ru-RU" w:bidi="ar-IQ"/>
        </w:rPr>
        <w:t>6.1</w:t>
      </w:r>
      <w:r w:rsidR="0022123A" w:rsidRPr="00084E94">
        <w:rPr>
          <w:rFonts w:ascii="Times New Roman" w:hAnsi="Times New Roman"/>
          <w:sz w:val="24"/>
          <w:szCs w:val="24"/>
          <w:lang w:val="ru-RU" w:bidi="ar-IQ"/>
        </w:rPr>
        <w:t>;</w:t>
      </w:r>
    </w:p>
    <w:p w14:paraId="0C19A79A" w14:textId="282284DD" w:rsidR="00F3391F" w:rsidRPr="00084E94" w:rsidRDefault="00F3391F" w:rsidP="00BA21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084E9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тяжелое нарушение функции печени (класс С согласно классификации по Чайлд-Пью)</w:t>
      </w:r>
      <w:r w:rsidR="00BA21A2" w:rsidRPr="00084E9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(см. раздел 4.2, 4.4 и 5.2)</w:t>
      </w:r>
      <w:r w:rsidR="001D141C" w:rsidRPr="00084E9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;</w:t>
      </w:r>
    </w:p>
    <w:p w14:paraId="5099A4F5" w14:textId="77777777" w:rsidR="001D141C" w:rsidRPr="00084E94" w:rsidRDefault="001D141C" w:rsidP="00BA21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proofErr w:type="spellStart"/>
      <w:r w:rsidRPr="00084E9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Бидирон</w:t>
      </w:r>
      <w:proofErr w:type="spellEnd"/>
      <w:r w:rsidRPr="00084E9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с </w:t>
      </w:r>
      <w:proofErr w:type="spellStart"/>
      <w:r w:rsidRPr="00084E9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преднизоном</w:t>
      </w:r>
      <w:proofErr w:type="spellEnd"/>
      <w:r w:rsidRPr="00084E9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или преднизолоном</w:t>
      </w:r>
      <w:r w:rsidR="00EF2734" w:rsidRPr="00084E9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в комбинации с </w:t>
      </w:r>
      <w:r w:rsidR="00EF2734" w:rsidRPr="00084E94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en-US"/>
        </w:rPr>
        <w:t>R</w:t>
      </w:r>
      <w:r w:rsidRPr="00084E9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а-223;</w:t>
      </w:r>
    </w:p>
    <w:p w14:paraId="315A26A4" w14:textId="77777777" w:rsidR="0068480B" w:rsidRPr="00084E94" w:rsidRDefault="00F3391F" w:rsidP="00BA21A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ru-RU" w:bidi="ar-IQ"/>
        </w:rPr>
      </w:pPr>
      <w:r w:rsidRPr="00084E94">
        <w:rPr>
          <w:rFonts w:ascii="Times New Roman" w:hAnsi="Times New Roman"/>
          <w:bCs/>
          <w:color w:val="000000"/>
          <w:spacing w:val="-3"/>
          <w:sz w:val="24"/>
          <w:szCs w:val="24"/>
          <w:lang w:val="ru-RU"/>
        </w:rPr>
        <w:t>беременность и репродуктивный возраст у женщин</w:t>
      </w:r>
    </w:p>
    <w:p w14:paraId="6A894109" w14:textId="77777777" w:rsidR="0068480B" w:rsidRPr="00084E94" w:rsidRDefault="0068480B" w:rsidP="0068480B">
      <w:pPr>
        <w:pStyle w:val="a4"/>
        <w:jc w:val="both"/>
        <w:rPr>
          <w:rFonts w:ascii="Times New Roman" w:hAnsi="Times New Roman"/>
          <w:sz w:val="24"/>
          <w:szCs w:val="24"/>
          <w:lang w:val="ru-RU" w:bidi="ar-IQ"/>
        </w:rPr>
      </w:pPr>
    </w:p>
    <w:p w14:paraId="2E90DFD8" w14:textId="77777777" w:rsidR="009F7D92" w:rsidRPr="00084E94" w:rsidRDefault="009F7D92" w:rsidP="0068480B">
      <w:pPr>
        <w:pStyle w:val="a4"/>
        <w:jc w:val="both"/>
        <w:rPr>
          <w:rFonts w:ascii="Times New Roman" w:hAnsi="Times New Roman"/>
          <w:b/>
          <w:sz w:val="24"/>
          <w:szCs w:val="24"/>
          <w:lang w:val="ru-RU" w:bidi="ar-IQ"/>
        </w:rPr>
      </w:pPr>
      <w:r w:rsidRPr="00084E94">
        <w:rPr>
          <w:rFonts w:ascii="Times New Roman" w:hAnsi="Times New Roman"/>
          <w:b/>
          <w:sz w:val="24"/>
          <w:szCs w:val="24"/>
          <w:lang w:val="ru-RU"/>
        </w:rPr>
        <w:t>4.4.</w:t>
      </w:r>
      <w:r w:rsidRPr="00084E94">
        <w:rPr>
          <w:rFonts w:ascii="Times New Roman" w:hAnsi="Times New Roman"/>
          <w:b/>
          <w:sz w:val="24"/>
          <w:szCs w:val="24"/>
        </w:rPr>
        <w:t> </w:t>
      </w:r>
      <w:r w:rsidRPr="00084E94">
        <w:rPr>
          <w:rFonts w:ascii="Times New Roman" w:hAnsi="Times New Roman"/>
          <w:b/>
          <w:sz w:val="24"/>
          <w:szCs w:val="24"/>
          <w:lang w:val="ru-RU"/>
        </w:rPr>
        <w:t xml:space="preserve">Особые указания и меры </w:t>
      </w:r>
      <w:r w:rsidR="0068480B" w:rsidRPr="00084E94">
        <w:rPr>
          <w:rFonts w:ascii="Times New Roman" w:hAnsi="Times New Roman"/>
          <w:b/>
          <w:sz w:val="24"/>
          <w:szCs w:val="24"/>
          <w:lang w:val="ru-RU"/>
        </w:rPr>
        <w:t>предосторожности при применении</w:t>
      </w:r>
    </w:p>
    <w:p w14:paraId="06E838B0" w14:textId="77777777" w:rsidR="005A53ED" w:rsidRPr="00084E94" w:rsidRDefault="005A53ED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Артериальная гипертензия, </w:t>
      </w:r>
      <w:proofErr w:type="spellStart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гипокалиемия</w:t>
      </w:r>
      <w:proofErr w:type="spellEnd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, задержка жидкости и сердечная недостаточность вследствие избытка </w:t>
      </w:r>
      <w:proofErr w:type="spellStart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минералокортикоидов</w:t>
      </w:r>
      <w:proofErr w:type="spellEnd"/>
    </w:p>
    <w:p w14:paraId="15D37BE6" w14:textId="4B086580" w:rsidR="005A53ED" w:rsidRPr="00084E94" w:rsidRDefault="005A53ED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может вызывать гипертензию,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гипокалиемию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 задержку жидкости</w:t>
      </w:r>
      <w:r w:rsidR="00C87B1D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4.8)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эти симптомы являются следствием роста уровня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минералокортикоидов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ингибирования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CYP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87B1D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5.1)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Одновременный приём кортикостероидов уменьшает стимулирующее действие адренокортикотропного гормона (АКТГ), что приводит к снижению частоты и тяжести этих неблагоприятных явлений. Следует соблюдать осторожность при лечении больных, состояние которых может ухудшаться при повышении артериального давления, развитии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гипокалиемии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(например, пациенты, принимающие сердечные гликозиды) или при задержке жидкости (например, у пациентов с сердечной недостаточностью, у пациентов с тяжелой или нестабильной стенокардией, перенесенным инфарктом миокарда или желудочковой аритмией, а также с тяжелой почечной недостаточностью). </w:t>
      </w:r>
    </w:p>
    <w:p w14:paraId="6D44F6BA" w14:textId="7664068F" w:rsidR="005A53ED" w:rsidRPr="00084E94" w:rsidRDefault="005A53ED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следует с осторожностью назначать пациентам с сердечно-сосудистыми заболеваниями в анамнезе. Из исследований 3 фазы, проведенных с препаратом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ацетат, были исключены пациенты с неконтролируемой артериальной гипертензией, клинически значимым заболеванием сердца, сопровождавшимся инфарктом миокарда или артериальными тромботическими осложнениями в последние 6 месяцев, тяжелой или нестабильной стенокардией, или сердечной недостаточностью функционального класса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по классификации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NYHA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(исследование 301) или сердечной недостаточностью функционального класса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(исследования 3011 и 302) или фракцией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серчечного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выброса &lt;50%. Из исследований 3011 и 302 были исключены пациенты с фибрилляцией предсердий или другой сердечной аритмией, требующей </w:t>
      </w: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медикаментозной терапии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Безопасность для пациентов с фракцией выброса левого желудочка &lt;50% или сердечной недостаточностью функционального класса III или IV по классификации NYHA (в исследовании 301) или сердечной недостаточностью функционального класса II-IV о классификации NYHA (в исследованиях 3011 и 302), не установлена</w:t>
      </w:r>
      <w:r w:rsidR="00C87B1D"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(см. раздел 4.8 и 5.1).</w:t>
      </w:r>
    </w:p>
    <w:p w14:paraId="09BA250D" w14:textId="258318A3" w:rsidR="005A53ED" w:rsidRPr="00084E94" w:rsidRDefault="005A53ED" w:rsidP="00701A32">
      <w:pPr>
        <w:widowControl w:val="0"/>
        <w:suppressAutoHyphens/>
        <w:spacing w:after="0" w:line="240" w:lineRule="auto"/>
        <w:jc w:val="both"/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</w:pPr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 xml:space="preserve">До лечения пациентов со значимым риском застойной сердечной недостаточности (например, с наличием в анамнезе сердечной недостаточности, неконтролируемой гипертензии или ишемической болезни сердца) необходима оценка функции сердца (например, эхокардиография). До лечения препаратом </w:t>
      </w:r>
      <w:proofErr w:type="spellStart"/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>Бидирон</w:t>
      </w:r>
      <w:proofErr w:type="spellEnd"/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 xml:space="preserve"> должно быть проведено лечение сердечной недостаточности и оптимизирована функция сердца. Гипертензия, </w:t>
      </w:r>
      <w:proofErr w:type="spellStart"/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lastRenderedPageBreak/>
        <w:t>гипокалиемия</w:t>
      </w:r>
      <w:proofErr w:type="spellEnd"/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 xml:space="preserve"> и задержка жидкости должны быть скорректированы, с дальнейшим контролем. Во время лечения следует осуществлять мониторинг артериального давления, уровня калия в сыворотке крови, задержки жидкости (прибавка массы тела, периферические отеки) и других признаков и симптомов застойной сердечной недостаточности </w:t>
      </w: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каждые две недели в течение трех месяцев, а затем – ежемесячно</w:t>
      </w:r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 xml:space="preserve">, а отклонения от нормы должны быть скорректированы. Удлинение интервала </w:t>
      </w:r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val="en-US" w:eastAsia="ar-SA"/>
        </w:rPr>
        <w:t>QT</w:t>
      </w:r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 xml:space="preserve"> наблюдалось у пациентов, у которых лечение препаратом </w:t>
      </w:r>
      <w:proofErr w:type="spellStart"/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>Бидирон</w:t>
      </w:r>
      <w:proofErr w:type="spellEnd"/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 xml:space="preserve"> сопровождалось </w:t>
      </w:r>
      <w:proofErr w:type="spellStart"/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>гипокалиемией</w:t>
      </w:r>
      <w:proofErr w:type="spellEnd"/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 xml:space="preserve">. Необходимо оценить функцию сердца в соответствии с клиническими показаниями, назначить надлежащее лечение и рассмотреть прекращение лечения препаратом </w:t>
      </w:r>
      <w:proofErr w:type="spellStart"/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>Бидирон</w:t>
      </w:r>
      <w:proofErr w:type="spellEnd"/>
      <w:r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>, если имеется клинически значимое ухудшение функции сердца</w:t>
      </w:r>
      <w:r w:rsidR="00C87B1D" w:rsidRPr="00084E94">
        <w:rPr>
          <w:rFonts w:ascii="Times New Roman" w:eastAsia="TimesNewRoman,Bold" w:hAnsi="Times New Roman" w:cs="Times New Roman"/>
          <w:bCs/>
          <w:kern w:val="1"/>
          <w:sz w:val="24"/>
          <w:szCs w:val="24"/>
          <w:lang w:eastAsia="ar-SA"/>
        </w:rPr>
        <w:t xml:space="preserve"> (см. раздел 4.2)</w:t>
      </w:r>
      <w:r w:rsidRPr="00084E94">
        <w:rPr>
          <w:rFonts w:ascii="Arial" w:eastAsia="TimesNewRoman,Bold" w:hAnsi="Arial" w:cs="Arial"/>
          <w:bCs/>
          <w:kern w:val="1"/>
          <w:sz w:val="24"/>
          <w:szCs w:val="24"/>
          <w:lang w:eastAsia="ar-SA"/>
        </w:rPr>
        <w:t xml:space="preserve">. </w:t>
      </w:r>
    </w:p>
    <w:p w14:paraId="452C115B" w14:textId="77777777" w:rsidR="005A53ED" w:rsidRPr="00084E94" w:rsidRDefault="005A53ED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Гепатотоксичность</w:t>
      </w:r>
      <w:proofErr w:type="spellEnd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 и нарушения функции печени</w:t>
      </w:r>
    </w:p>
    <w:p w14:paraId="46A29B49" w14:textId="0CACE509" w:rsidR="005A53ED" w:rsidRPr="00084E94" w:rsidRDefault="005A53ED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>Значимое повышение уровня печеночных ферментов, которое приводило к прекращению лечения или коррекции дозы отмечалось при проведении контролируемого клинического исследования</w:t>
      </w:r>
      <w:r w:rsidR="00121ED8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4.8)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Перед началом лечения следует оценить уровень трансаминаз в сыворотке крови, этот же анализ следует выполнять каждые две недели в течение первых трёх месяцев лечения и в дальнейшем ежемесячно. При появлении клинических симптомов или признаков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гепатотоксичности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следует незамедлительно измерить уровни трансаминаз в сыворотке крови. </w:t>
      </w:r>
      <w:bookmarkStart w:id="0" w:name="_Hlk500887485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Если на любом этапе лечения, </w:t>
      </w:r>
      <w:bookmarkEnd w:id="0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уровни АЛТ или АСТ </w:t>
      </w:r>
      <w:bookmarkStart w:id="1" w:name="_Hlk500887510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повышаются до значений </w:t>
      </w:r>
      <w:bookmarkEnd w:id="1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5-кратно превышающих верхнюю границу нормы, следует </w:t>
      </w:r>
      <w:bookmarkStart w:id="2" w:name="_Hlk500887562"/>
      <w:r w:rsidRPr="00084E94">
        <w:rPr>
          <w:rFonts w:ascii="Times New Roman" w:eastAsia="Times New Roman" w:hAnsi="Times New Roman" w:cs="Times New Roman"/>
          <w:sz w:val="24"/>
          <w:szCs w:val="24"/>
        </w:rPr>
        <w:t>незамедлительно</w:t>
      </w:r>
      <w:bookmarkEnd w:id="2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прекратить терапию и тщательно </w:t>
      </w:r>
      <w:proofErr w:type="gramStart"/>
      <w:r w:rsidRPr="00084E94">
        <w:rPr>
          <w:rFonts w:ascii="Times New Roman" w:eastAsia="Times New Roman" w:hAnsi="Times New Roman" w:cs="Times New Roman"/>
          <w:sz w:val="24"/>
          <w:szCs w:val="24"/>
        </w:rPr>
        <w:t>контролировать  функцию</w:t>
      </w:r>
      <w:proofErr w:type="gram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печени. </w:t>
      </w:r>
      <w:bookmarkStart w:id="3" w:name="_Hlk500887598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Возобновление терапии допустимо </w:t>
      </w:r>
      <w:bookmarkEnd w:id="3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только после </w:t>
      </w:r>
      <w:bookmarkStart w:id="4" w:name="_Hlk500887616"/>
      <w:r w:rsidRPr="00084E94">
        <w:rPr>
          <w:rFonts w:ascii="Times New Roman" w:eastAsia="Times New Roman" w:hAnsi="Times New Roman" w:cs="Times New Roman"/>
          <w:sz w:val="24"/>
          <w:szCs w:val="24"/>
        </w:rPr>
        <w:t>восстановления</w:t>
      </w:r>
      <w:bookmarkEnd w:id="4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функциональных проб печени </w:t>
      </w:r>
      <w:bookmarkStart w:id="5" w:name="_Hlk500887662"/>
      <w:r w:rsidRPr="00084E94">
        <w:rPr>
          <w:rFonts w:ascii="Times New Roman" w:eastAsia="Times New Roman" w:hAnsi="Times New Roman" w:cs="Times New Roman"/>
          <w:sz w:val="24"/>
          <w:szCs w:val="24"/>
        </w:rPr>
        <w:t>до исходных значений пациента и</w:t>
      </w:r>
      <w:bookmarkEnd w:id="5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сниженной дозы</w:t>
      </w:r>
      <w:r w:rsidR="00DC7224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4.2)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2C2771" w14:textId="77777777" w:rsidR="005A53ED" w:rsidRPr="00084E94" w:rsidRDefault="005A53ED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у пациента на любом этапе лечения развивается тяжёлая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гепатотоксичность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(уровни АЛТ или АСТ в 20 раз превышают верхнюю границу нормы), следует прекратить лечение и не подвергать данного пациента терапии повторной терапии.  </w:t>
      </w:r>
    </w:p>
    <w:p w14:paraId="23F217C8" w14:textId="77777777" w:rsidR="005A53ED" w:rsidRPr="00084E94" w:rsidRDefault="005A53ED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Данные об использовании 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у пациентов с активным или симптоматическим вирусным гепатитом отсутствуют.</w:t>
      </w:r>
    </w:p>
    <w:p w14:paraId="1987258E" w14:textId="7AAD527E" w:rsidR="005A53ED" w:rsidRPr="00084E94" w:rsidRDefault="005A53ED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Отсутствуют данные о клинической безопасности и эффективности многократных доз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 ацетата при их назначении пациентам с умеренным или тяжелым нарушением функции печени (класс В </w:t>
      </w:r>
      <w:proofErr w:type="gramStart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>или С</w:t>
      </w:r>
      <w:proofErr w:type="gramEnd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 согласно классификации по Чайлд-Пью). Применение препарата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>Бидирон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 должно тщательно оцениваться у пациентов с умеренным нарушением функции печени, для которых польза должна однозначно превосходить возможный риск</w:t>
      </w:r>
      <w:r w:rsidR="00DC7224"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 (см. раздел 4.2 и 5.2)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. Препарат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>Бидирон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 не должен использоваться у пациентов с тяжелым нарушением функции печени</w:t>
      </w:r>
      <w:r w:rsidR="00DC7224"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 (см. раздел 4.2, 4.3 и 5.2).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</w:p>
    <w:p w14:paraId="70B88084" w14:textId="24EBD17E" w:rsidR="005A53ED" w:rsidRPr="00084E94" w:rsidRDefault="005A53ED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При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>постмаркетинговом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 применении препарата отмечались редкие случаи острой печеночной недостаточности и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>фульминантного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 гепатита, некоторые с летальным исходом</w:t>
      </w:r>
      <w:r w:rsidR="00C0427E" w:rsidRPr="00084E94">
        <w:rPr>
          <w:rFonts w:ascii="Times New Roman" w:eastAsia="TimesNewRoman,Bold" w:hAnsi="Times New Roman" w:cs="Times New Roman"/>
          <w:bCs/>
          <w:sz w:val="24"/>
          <w:szCs w:val="24"/>
        </w:rPr>
        <w:t xml:space="preserve"> (см. раздел 4.8)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</w:rPr>
        <w:t>.</w:t>
      </w:r>
    </w:p>
    <w:p w14:paraId="7127302D" w14:textId="77777777" w:rsidR="005A53ED" w:rsidRPr="00084E94" w:rsidRDefault="005A53ED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Отмена </w:t>
      </w:r>
      <w:proofErr w:type="spellStart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глюкокортикостероидов</w:t>
      </w:r>
      <w:proofErr w:type="spellEnd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 и купирование стрессовых ситуаций</w:t>
      </w:r>
    </w:p>
    <w:p w14:paraId="077021AB" w14:textId="77777777" w:rsidR="005A53ED" w:rsidRPr="00084E94" w:rsidRDefault="005A53ED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При отмене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преднизона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или преднизолона следует проявлять осторожность и контролировать признаки недостаточности функции коры надпочечников. Если применение препарата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продолжается после отмены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глюкокортикостероидов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6" w:name="_Hlk500888061"/>
      <w:r w:rsidRPr="00084E94">
        <w:rPr>
          <w:rFonts w:ascii="Times New Roman" w:eastAsia="Times New Roman" w:hAnsi="Times New Roman" w:cs="Times New Roman"/>
          <w:sz w:val="24"/>
          <w:szCs w:val="24"/>
        </w:rPr>
        <w:t>пациенты должны наблюдаться на наличие</w:t>
      </w:r>
      <w:bookmarkEnd w:id="6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симптомов избытка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минералокортикоидов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Пациентам, получающим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преднизон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или преднизолон, </w:t>
      </w:r>
      <w:bookmarkStart w:id="7" w:name="_Hlk500888134"/>
      <w:r w:rsidRPr="00084E94">
        <w:rPr>
          <w:rFonts w:ascii="Times New Roman" w:eastAsia="Times New Roman" w:hAnsi="Times New Roman" w:cs="Times New Roman"/>
          <w:sz w:val="24"/>
          <w:szCs w:val="24"/>
        </w:rPr>
        <w:t>находившимся под влиянием непривычных</w:t>
      </w:r>
      <w:bookmarkEnd w:id="7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стрессовых ситуаций может потребоваться повышенная доза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глюкокортикостероидов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перед, во время и после стрессовой ситуации. </w:t>
      </w:r>
    </w:p>
    <w:p w14:paraId="73C83F36" w14:textId="77777777" w:rsidR="005A53ED" w:rsidRPr="00084E94" w:rsidRDefault="005A53ED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Плотность костной ткани</w:t>
      </w:r>
    </w:p>
    <w:p w14:paraId="642DED41" w14:textId="77777777" w:rsidR="005A53ED" w:rsidRPr="00084E94" w:rsidRDefault="005A53ED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Снижение плотности костной ткани может иметь место у мужчин с метастатическим </w:t>
      </w:r>
      <w:bookmarkStart w:id="8" w:name="_Hlk500888217"/>
      <w:r w:rsidRPr="00084E94">
        <w:rPr>
          <w:rFonts w:ascii="Times New Roman" w:eastAsia="Times New Roman" w:hAnsi="Times New Roman" w:cs="Times New Roman"/>
          <w:sz w:val="24"/>
          <w:szCs w:val="24"/>
        </w:rPr>
        <w:t>прогрессирующим</w:t>
      </w:r>
      <w:bookmarkEnd w:id="8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раком предстательной железы. Данный эффект может усиливаться при использовании препарата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 сочетании с глюкокортикоидами.</w:t>
      </w:r>
    </w:p>
    <w:p w14:paraId="50F3D385" w14:textId="77777777" w:rsidR="005A53ED" w:rsidRPr="00084E94" w:rsidRDefault="005A53ED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Использование </w:t>
      </w:r>
      <w:proofErr w:type="spellStart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кетоконазола</w:t>
      </w:r>
      <w:proofErr w:type="spellEnd"/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 в анамнезе</w:t>
      </w:r>
    </w:p>
    <w:p w14:paraId="3506674A" w14:textId="77777777" w:rsidR="005A53ED" w:rsidRPr="00084E94" w:rsidRDefault="005A53ED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 пациентов, которые ранее получали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кетоконазол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 рамках лечения рака предстательной железы, </w:t>
      </w:r>
      <w:bookmarkStart w:id="9" w:name="_Hlk500888255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может наблюдаться </w:t>
      </w:r>
      <w:bookmarkEnd w:id="9"/>
      <w:r w:rsidRPr="00084E94">
        <w:rPr>
          <w:rFonts w:ascii="Times New Roman" w:eastAsia="Times New Roman" w:hAnsi="Times New Roman" w:cs="Times New Roman"/>
          <w:sz w:val="24"/>
          <w:szCs w:val="24"/>
        </w:rPr>
        <w:t>низкий уровень клинического ответа.</w:t>
      </w:r>
    </w:p>
    <w:p w14:paraId="51B550C8" w14:textId="77777777" w:rsidR="005A53ED" w:rsidRPr="00084E94" w:rsidRDefault="005A53ED" w:rsidP="00701A3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sz w:val="24"/>
          <w:szCs w:val="24"/>
        </w:rPr>
      </w:pPr>
      <w:r w:rsidRPr="00084E94">
        <w:rPr>
          <w:rFonts w:ascii="Times New Roman" w:eastAsia="TimesNewRoman" w:hAnsi="Times New Roman" w:cs="Times New Roman"/>
          <w:i/>
          <w:sz w:val="24"/>
          <w:szCs w:val="24"/>
        </w:rPr>
        <w:t>Гипергликемия</w:t>
      </w:r>
    </w:p>
    <w:p w14:paraId="33E8ECC3" w14:textId="77777777" w:rsidR="005A53ED" w:rsidRPr="00084E94" w:rsidRDefault="005A53ED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Использование глюкокортикоидов может усилить гипергликемию, </w:t>
      </w:r>
      <w:bookmarkStart w:id="10" w:name="_Hlk500888348"/>
      <w:r w:rsidRPr="00084E94">
        <w:rPr>
          <w:rFonts w:ascii="Times New Roman" w:eastAsia="TimesNewRoman" w:hAnsi="Times New Roman" w:cs="Times New Roman"/>
          <w:sz w:val="24"/>
          <w:szCs w:val="24"/>
        </w:rPr>
        <w:t>по этой причине</w:t>
      </w:r>
      <w:bookmarkEnd w:id="10"/>
      <w:r w:rsidRPr="00084E94">
        <w:rPr>
          <w:rFonts w:ascii="Times New Roman" w:eastAsia="TimesNewRoman" w:hAnsi="Times New Roman" w:cs="Times New Roman"/>
          <w:sz w:val="24"/>
          <w:szCs w:val="24"/>
        </w:rPr>
        <w:t>, у пациентов с сахарным диабетом следует более часто измерять уровень глюкозы крови.</w:t>
      </w:r>
    </w:p>
    <w:p w14:paraId="09CFC218" w14:textId="77777777" w:rsidR="000B4BFA" w:rsidRPr="00084E94" w:rsidRDefault="000B4BFA" w:rsidP="000B4BFA">
      <w:pPr>
        <w:pStyle w:val="af8"/>
        <w:spacing w:before="0" w:beforeAutospacing="0" w:after="0" w:afterAutospacing="0"/>
        <w:rPr>
          <w:i/>
        </w:rPr>
      </w:pPr>
      <w:r w:rsidRPr="00084E94">
        <w:rPr>
          <w:rStyle w:val="af9"/>
          <w:b w:val="0"/>
          <w:i/>
        </w:rPr>
        <w:t>Гипогликемия</w:t>
      </w:r>
    </w:p>
    <w:p w14:paraId="0255D09D" w14:textId="77777777" w:rsidR="000B4BFA" w:rsidRPr="00084E94" w:rsidRDefault="000B4BFA" w:rsidP="000B4BFA">
      <w:pPr>
        <w:pStyle w:val="af8"/>
        <w:spacing w:before="0" w:beforeAutospacing="0" w:after="0" w:afterAutospacing="0"/>
        <w:jc w:val="both"/>
      </w:pPr>
      <w:r w:rsidRPr="00084E94">
        <w:t xml:space="preserve">Были получены сообщения о случаях гипогликемии, когда </w:t>
      </w:r>
      <w:proofErr w:type="spellStart"/>
      <w:r w:rsidRPr="00084E94">
        <w:t>абиратерон</w:t>
      </w:r>
      <w:proofErr w:type="spellEnd"/>
      <w:r w:rsidRPr="00084E94">
        <w:t xml:space="preserve"> применялся у пациентов с сахарным диабетом в анамнезе, получавших </w:t>
      </w:r>
      <w:proofErr w:type="spellStart"/>
      <w:r w:rsidRPr="00084E94">
        <w:t>пиоглитазон</w:t>
      </w:r>
      <w:proofErr w:type="spellEnd"/>
      <w:r w:rsidRPr="00084E94">
        <w:t xml:space="preserve"> или </w:t>
      </w:r>
      <w:proofErr w:type="spellStart"/>
      <w:r w:rsidRPr="00084E94">
        <w:t>репаглинид</w:t>
      </w:r>
      <w:proofErr w:type="spellEnd"/>
      <w:r w:rsidRPr="00084E94">
        <w:t>, поэтому сахар крови необходимо часто измерять у пациентов с диабетом.</w:t>
      </w:r>
    </w:p>
    <w:p w14:paraId="3130CBDC" w14:textId="77777777" w:rsidR="005A53ED" w:rsidRPr="00084E94" w:rsidRDefault="005A53ED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084E94">
        <w:rPr>
          <w:rFonts w:ascii="Times New Roman" w:eastAsia="TimesNewRoman" w:hAnsi="Times New Roman" w:cs="Times New Roman"/>
          <w:i/>
          <w:sz w:val="24"/>
          <w:szCs w:val="24"/>
        </w:rPr>
        <w:t>Использование совместно с химиотерапией</w:t>
      </w:r>
    </w:p>
    <w:p w14:paraId="380992F0" w14:textId="3C1D0C6D" w:rsidR="005A53ED" w:rsidRPr="00084E94" w:rsidRDefault="005A53ED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Безопасность и эффективность сочетанного применения препарата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</w:rPr>
        <w:t>Бидирон</w:t>
      </w:r>
      <w:proofErr w:type="spellEnd"/>
      <w:r w:rsidR="00D105F0" w:rsidRPr="00084E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>с цитотоксической химиотерапией не установлена</w:t>
      </w:r>
      <w:r w:rsidR="00F25726" w:rsidRPr="00084E94">
        <w:rPr>
          <w:rFonts w:ascii="Times New Roman" w:eastAsia="TimesNewRoman" w:hAnsi="Times New Roman" w:cs="Times New Roman"/>
          <w:sz w:val="24"/>
          <w:szCs w:val="24"/>
        </w:rPr>
        <w:t xml:space="preserve"> (см. раздел 5.1)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6256CDC3" w14:textId="77777777" w:rsidR="005A53ED" w:rsidRPr="00084E94" w:rsidRDefault="005A53ED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Непереносимость вспомогательных средств</w:t>
      </w:r>
    </w:p>
    <w:p w14:paraId="3720A41B" w14:textId="4615E9CC" w:rsidR="005A53ED" w:rsidRPr="00084E94" w:rsidRDefault="005A53ED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Данное лекарственное средство содержит лактозу. Пациенты с редкими наследственными нарушениями, связанными с непереносимостью галактозы,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лактазной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недостаточностью или синдромом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мальабсорбции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глюкозы и галактозы не должны принимать данный препарат. </w:t>
      </w:r>
      <w:r w:rsidR="00E63BEB" w:rsidRPr="00084E94">
        <w:rPr>
          <w:rFonts w:ascii="Times New Roman" w:eastAsia="Times New Roman" w:hAnsi="Times New Roman" w:cs="Times New Roman"/>
          <w:sz w:val="24"/>
          <w:szCs w:val="24"/>
        </w:rPr>
        <w:t>Данное лекарственное средство также содержит вспомогательное вещество натрий. Это следует учитывать у тех пациентов, которые придерживаются диеты с низким содержанием натрия.</w:t>
      </w:r>
    </w:p>
    <w:p w14:paraId="7A4479B8" w14:textId="77777777" w:rsidR="005A53ED" w:rsidRPr="00084E94" w:rsidRDefault="005A53ED" w:rsidP="00701A3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sz w:val="24"/>
          <w:szCs w:val="24"/>
        </w:rPr>
      </w:pPr>
      <w:r w:rsidRPr="00084E94">
        <w:rPr>
          <w:rFonts w:ascii="Times New Roman" w:eastAsia="TimesNewRoman" w:hAnsi="Times New Roman" w:cs="Times New Roman"/>
          <w:i/>
          <w:sz w:val="24"/>
          <w:szCs w:val="24"/>
        </w:rPr>
        <w:t>Потенциальные риски</w:t>
      </w:r>
    </w:p>
    <w:p w14:paraId="2FFE86D9" w14:textId="77777777" w:rsidR="005A53ED" w:rsidRPr="00084E94" w:rsidRDefault="005A53ED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У мужчин с метастатическим раком предстательной железы, включая пациентов, принимающих лечение препаратом </w:t>
      </w:r>
      <w:proofErr w:type="spellStart"/>
      <w:r w:rsidR="00AC0C10" w:rsidRPr="00084E94">
        <w:rPr>
          <w:rFonts w:ascii="Times New Roman" w:eastAsia="TimesNew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, возможно развитие анемии и сексуальной дисфункции. </w:t>
      </w:r>
    </w:p>
    <w:p w14:paraId="5288082D" w14:textId="77777777" w:rsidR="005A53ED" w:rsidRPr="00084E94" w:rsidRDefault="005A53ED" w:rsidP="00701A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Эффекты на скелетно-мышечную систему</w:t>
      </w:r>
    </w:p>
    <w:p w14:paraId="47AE7BEA" w14:textId="77777777" w:rsidR="001D141C" w:rsidRPr="00084E94" w:rsidRDefault="001D141C" w:rsidP="00701A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 пациентов, получавших препарат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отмечались случаи миопатии и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рабдомиолиза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 большинстве случаев данные эффекты развивались в течение первых 6 месяцев лечения и устранялись после прекращения применения препарата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Рекомендуется соблюдать осторожность у пациентов, принимающих совместное лечение с лекарственными препаратами, способными вызывать миопатию/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рабдомиолиз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BD4AA7C" w14:textId="77777777" w:rsidR="005A53ED" w:rsidRPr="00084E94" w:rsidRDefault="005A53ED" w:rsidP="00701A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084E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Взаимодействие с другими лекарственными средствами</w:t>
      </w:r>
    </w:p>
    <w:p w14:paraId="789D0ECA" w14:textId="41728631" w:rsidR="0022123A" w:rsidRPr="00084E94" w:rsidRDefault="005A53ED" w:rsidP="00701A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причине риска снижения терапевтического эффекта, </w:t>
      </w:r>
      <w:bookmarkStart w:id="11" w:name="_Hlk500888590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следует избегать применения сильных индукторов 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CYP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bookmarkEnd w:id="11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 время лечения препаратом </w:t>
      </w:r>
      <w:proofErr w:type="spellStart"/>
      <w:r w:rsidR="00AC0C10"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их применение допустимо только в случае отсутствия терапевтической альтернативы</w:t>
      </w:r>
      <w:r w:rsidR="00F25726"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(см. раздел 4.5)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C4D60FB" w14:textId="60CB8698" w:rsidR="001D141C" w:rsidRPr="00084E94" w:rsidRDefault="001D141C" w:rsidP="0070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Комбинация </w:t>
      </w:r>
      <w:proofErr w:type="spellStart"/>
      <w:r w:rsidRPr="00084E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и </w:t>
      </w:r>
      <w:proofErr w:type="spellStart"/>
      <w:r w:rsidRPr="00084E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преднизона</w:t>
      </w:r>
      <w:proofErr w:type="spellEnd"/>
      <w:r w:rsidRPr="00084E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/предн</w:t>
      </w:r>
      <w:r w:rsidR="00867192" w:rsidRPr="00084E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изолона с </w:t>
      </w:r>
      <w:r w:rsidR="00867192" w:rsidRPr="00084E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R</w:t>
      </w:r>
      <w:r w:rsidRPr="00084E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a-223</w:t>
      </w:r>
    </w:p>
    <w:p w14:paraId="7F8E51ED" w14:textId="4C5890BA" w:rsidR="001D141C" w:rsidRPr="00084E94" w:rsidRDefault="001D141C" w:rsidP="0070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Лечение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преднизон</w:t>
      </w:r>
      <w:r w:rsidR="00867192"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</w:t>
      </w:r>
      <w:proofErr w:type="spellEnd"/>
      <w:r w:rsidR="00867192"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/преднизолоном в сочетании с </w:t>
      </w:r>
      <w:r w:rsidR="00867192"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R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a-223 противопоказано</w:t>
      </w:r>
      <w:r w:rsidR="00F25726"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(см. раздел 4.3)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из-за повышенного риска переломов и тенденции к увеличению смертности среди бессимптомных или слабо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симптомных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больных раком предстательной железы.</w:t>
      </w:r>
    </w:p>
    <w:p w14:paraId="11E9DBA6" w14:textId="77777777" w:rsidR="0068480B" w:rsidRPr="00084E94" w:rsidRDefault="001D141C" w:rsidP="0068480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Рекомендуе</w:t>
      </w:r>
      <w:r w:rsidR="00867192"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тся, чтобы последующее лечение </w:t>
      </w:r>
      <w:r w:rsidR="00867192"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R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a-223 не начиналось в течение по крайней мере 5 дней после последнего введения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Бидирона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комбинации с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преднизоном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/преднизолоном.</w:t>
      </w:r>
    </w:p>
    <w:p w14:paraId="539C2E2B" w14:textId="77777777" w:rsidR="00006257" w:rsidRPr="00084E94" w:rsidRDefault="00006257" w:rsidP="0068480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14:paraId="29A410AC" w14:textId="77777777" w:rsidR="009F7D92" w:rsidRPr="00084E94" w:rsidRDefault="009F7D92" w:rsidP="0068480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777777"/>
          <w:sz w:val="24"/>
          <w:szCs w:val="24"/>
          <w:lang w:eastAsia="ru-RU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4.5. Взаимодействие с другими лекарственными препарата</w:t>
      </w:r>
      <w:r w:rsidR="0068480B" w:rsidRPr="00084E94">
        <w:rPr>
          <w:rFonts w:ascii="Times New Roman" w:hAnsi="Times New Roman" w:cs="Times New Roman"/>
          <w:b/>
          <w:sz w:val="24"/>
          <w:szCs w:val="24"/>
        </w:rPr>
        <w:t>ми и другие виды взаимодействия</w:t>
      </w:r>
    </w:p>
    <w:p w14:paraId="1620634A" w14:textId="77777777" w:rsidR="00742A66" w:rsidRPr="00084E94" w:rsidRDefault="00742A66" w:rsidP="00701A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4E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Влияние пищи на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  <w:u w:val="single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ацетат</w:t>
      </w:r>
    </w:p>
    <w:p w14:paraId="738DC853" w14:textId="43F67C33" w:rsidR="00742A66" w:rsidRPr="00084E94" w:rsidRDefault="00742A66" w:rsidP="00701A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Прием препарата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одновременно с пищей значительно увеличивает всасывание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ацетата. Эффективность и безопасность препарата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принятого с пищей, не установлена. 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не следует принимать во время еды</w:t>
      </w:r>
      <w:r w:rsidR="00F25726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4.2 и 5.2)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14B0C12" w14:textId="77777777" w:rsidR="00742A66" w:rsidRPr="00084E94" w:rsidRDefault="00742A66" w:rsidP="00701A3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Взаимодействие с другими лекарственными средствами</w:t>
      </w:r>
    </w:p>
    <w:p w14:paraId="571AC204" w14:textId="77777777" w:rsidR="00742A66" w:rsidRPr="00084E94" w:rsidRDefault="00742A66" w:rsidP="00701A3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Способность других лекарственных средств оказывать влияние на действие </w:t>
      </w:r>
      <w:proofErr w:type="spellStart"/>
      <w:r w:rsidRPr="00084E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891E520" w14:textId="77777777" w:rsidR="009E1899" w:rsidRPr="00084E94" w:rsidRDefault="00742A66" w:rsidP="00701A3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В клиническом исследовании фармакокинетического взаимодействия у здоровых, получавших предварительную терапию сильным индуктором 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CYP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4,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рифампицином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дозировкой 600 мг в день в течение 6 дней, с последующим приемом однократной дозы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ацетата 1 000 мг, среднее плазменное значение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AUC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∞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было снижено на 55%. </w:t>
      </w:r>
    </w:p>
    <w:p w14:paraId="500FD604" w14:textId="77777777" w:rsidR="00742A66" w:rsidRPr="00084E94" w:rsidRDefault="00742A66" w:rsidP="00701A3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 время лечения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следует избегать применения сильных индукторов 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CYP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</w:t>
      </w: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 (например, фенитоин,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карбамазепин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рифампицин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рифабутин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рифапентин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фенобарбитал, зверобой [</w:t>
      </w:r>
      <w:r w:rsidRPr="00084E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Hypericum</w:t>
      </w:r>
      <w:r w:rsidRPr="00084E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4E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perforatum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]), их применение допустимо только в случае отсутствия терапевтической альтернативы</w:t>
      </w:r>
      <w:r w:rsidRPr="00084E9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</w:p>
    <w:p w14:paraId="0A9225AF" w14:textId="77777777" w:rsidR="00742A66" w:rsidRPr="00084E94" w:rsidRDefault="00742A66" w:rsidP="00701A3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отдельном клиническом исследовании фармакокинетического взаимодействия у здоровых, совместное применение с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кетоконазолом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сильным ингибитором CYP3A4, не обнаружено клинически значимого влияния на фармакокинетику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BC4FF7" w14:textId="77777777" w:rsidR="00742A66" w:rsidRPr="00084E94" w:rsidRDefault="00742A66" w:rsidP="00701A3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Способность оказывать влияние на активность других лекарственных средств </w:t>
      </w:r>
    </w:p>
    <w:p w14:paraId="0A5482B6" w14:textId="416E88A8" w:rsidR="00742A66" w:rsidRPr="00084E94" w:rsidRDefault="00742A66" w:rsidP="00701A3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Абиратерон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ингибитором печеночных ферментов CYP2D6 и CYP2C8, участвующих в метаболизме лекарственных средств.</w:t>
      </w:r>
      <w:r w:rsidR="009E1899"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одновременном применении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ацетата (плюс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преднизон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декстрометорфана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4E94">
        <w:rPr>
          <w:rFonts w:ascii="Times New Roman" w:eastAsia="Times New Roman" w:hAnsi="Times New Roman" w:cs="Times New Roman"/>
          <w:color w:val="0F243E"/>
          <w:sz w:val="24"/>
          <w:szCs w:val="24"/>
        </w:rPr>
        <w:t>(</w:t>
      </w: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субстрата CYP2D6) AUC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декстрометорфана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увеличивалась в 2.9 раза, AUC24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декстрорфана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активного метаболита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декстрометорфана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, увеличивалась на 33%.</w:t>
      </w:r>
    </w:p>
    <w:p w14:paraId="67273AA2" w14:textId="77777777" w:rsidR="00742A66" w:rsidRPr="00084E94" w:rsidRDefault="00742A66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Следует соблюдать осторожность при приёме препарата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одновременно с лекарственными средствами, которые активируются или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метаболизируются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CYP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6, в частности, с лекарственными средствами, которые имеют узкий терапевтический индекс. Необходимо рассмотреть вариант снижения дозы лекарственных препаратов с узким терапевтическим индексом, которые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метаболизируются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CYP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6. Примеры лекарственных средств, которые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метаболизируются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CYP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6, включают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метопролол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пропранолол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дезипрамин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венлафаксин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галоперидол,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рисперидон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пропафенон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флекаинид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кодеин,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оксикодон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трамадол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(последним трем препаратам требуется 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/>
        </w:rPr>
        <w:t>CYP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>2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/>
        </w:rPr>
        <w:t>D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6 для образования их активных анальгезирующих метаболитов). </w:t>
      </w:r>
    </w:p>
    <w:p w14:paraId="670153BB" w14:textId="77777777" w:rsidR="00742A66" w:rsidRPr="00084E94" w:rsidRDefault="00742A66" w:rsidP="00701A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исследовании лекарственного взаимодействия, с участием фермента CYP2C8 у здоровых, совместное применение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пиоглитазона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ацетата в разовой дозе 1000 мг, приводило к повышению </w:t>
      </w: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AUC</w:t>
      </w: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пиоглитазона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46%, и снижению </w:t>
      </w: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AUC</w:t>
      </w: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активного метаболита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пиоглитазона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M-III и M-IV на 10%.</w:t>
      </w:r>
    </w:p>
    <w:p w14:paraId="38F628F1" w14:textId="77888628" w:rsidR="00742A66" w:rsidRPr="00084E94" w:rsidRDefault="00742A66" w:rsidP="00701A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Хотя полученные результаты показывают, что клинически значимого увеличения в экспозиции не ожидается, при совместном применении препарата </w:t>
      </w:r>
      <w:proofErr w:type="spellStart"/>
      <w:proofErr w:type="gram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препаратами, преимущественно выводящимися CYP2C8, необходимо наблюдение на наличие признаков токсичности, связанных с субстратами CYP2C8, имеющих узкий терапевтический индекс</w:t>
      </w:r>
      <w:r w:rsidR="00A472D2"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(см. раздел 4.4)</w:t>
      </w: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8D70A1" w14:textId="77777777" w:rsidR="00742A66" w:rsidRPr="00084E94" w:rsidRDefault="00742A66" w:rsidP="00701A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In</w:t>
      </w:r>
      <w:r w:rsidRPr="00084E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84E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vitro</w:t>
      </w:r>
      <w:r w:rsidRPr="00084E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метаболиты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сульфата и N-оксид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сульфата ингибируют переносчик печеночного захвата OATP1B1 и, как следствие, могут привести к увеличению концентрации лекарственных средств, которые выводятся OATP1B1. Клинические данные, подтверждающие взаимодействия, основанные на переносе, отсутствуют.</w:t>
      </w:r>
    </w:p>
    <w:p w14:paraId="0B26AA7B" w14:textId="77777777" w:rsidR="00742A66" w:rsidRPr="00084E94" w:rsidRDefault="00742A66" w:rsidP="00701A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Применение с препаратами, удлиняющими интервал QT</w:t>
      </w:r>
    </w:p>
    <w:p w14:paraId="6566E9ED" w14:textId="77777777" w:rsidR="00742A66" w:rsidRPr="00084E94" w:rsidRDefault="00742A66" w:rsidP="00701A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Поскольку антиандрогенная терапия может привести к удлинению интервала QT, рекомендуется соблюдать осторожность при совместном применении препарата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лекарственными средствами, удлиняющими интервал QT или лекарственными средствами способными вызывать желудочковую тахикардию по типу «пируэт», таких как, антиаритмические лекарственные средства класса IA (например, хинидин,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дизопирамид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или класса III (например, амиодарон,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соталол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дофетилид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ибутилид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метадон,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моксифлоксацин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, антипсихотические препараты и др.</w:t>
      </w:r>
    </w:p>
    <w:p w14:paraId="3829209C" w14:textId="77777777" w:rsidR="00742A66" w:rsidRPr="00084E94" w:rsidRDefault="00742A66" w:rsidP="00701A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Применение со </w:t>
      </w:r>
      <w:proofErr w:type="spellStart"/>
      <w:r w:rsidRPr="00084E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спиронолактоном</w:t>
      </w:r>
      <w:proofErr w:type="spellEnd"/>
    </w:p>
    <w:p w14:paraId="1CD4CFA6" w14:textId="230882F5" w:rsidR="0068480B" w:rsidRPr="00084E94" w:rsidRDefault="00742A66" w:rsidP="006848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Спиронолактон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связывается с рецепторами андрогенов и может увеличить уровни простат-специфического антигена (ПСА). Применение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спиронолактона</w:t>
      </w:r>
      <w:proofErr w:type="spellEnd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препаратом </w:t>
      </w:r>
      <w:proofErr w:type="spellStart"/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не рекомендуется</w:t>
      </w:r>
      <w:r w:rsidR="00A472D2"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(см. раздел 5.1)</w:t>
      </w:r>
      <w:r w:rsidRPr="00084E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2ED804" w14:textId="77777777" w:rsidR="0068480B" w:rsidRPr="00084E94" w:rsidRDefault="0068480B" w:rsidP="0068480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1DA95" w14:textId="77777777" w:rsidR="009C166C" w:rsidRPr="00084E94" w:rsidRDefault="00E015F8" w:rsidP="006848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4.6. Фертил</w:t>
      </w:r>
      <w:r w:rsidR="0068480B" w:rsidRPr="00084E94">
        <w:rPr>
          <w:rFonts w:ascii="Times New Roman" w:hAnsi="Times New Roman" w:cs="Times New Roman"/>
          <w:b/>
          <w:sz w:val="24"/>
          <w:szCs w:val="24"/>
        </w:rPr>
        <w:t>ьность, беременность и лактация</w:t>
      </w:r>
    </w:p>
    <w:p w14:paraId="10CB6AC3" w14:textId="77777777" w:rsidR="0003407C" w:rsidRPr="00084E94" w:rsidRDefault="0003407C" w:rsidP="00701A3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4E94">
        <w:rPr>
          <w:rFonts w:ascii="Times New Roman" w:eastAsia="Calibri" w:hAnsi="Times New Roman" w:cs="Times New Roman"/>
          <w:i/>
          <w:iCs/>
          <w:sz w:val="24"/>
          <w:szCs w:val="24"/>
        </w:rPr>
        <w:t>Беременность</w:t>
      </w:r>
    </w:p>
    <w:p w14:paraId="66CB6C24" w14:textId="77777777" w:rsidR="00742A66" w:rsidRPr="00084E94" w:rsidRDefault="00742A66" w:rsidP="00BB02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_Hlk178690927"/>
      <w:r w:rsidRPr="00084E94">
        <w:rPr>
          <w:rFonts w:ascii="Times New Roman" w:eastAsia="Calibri" w:hAnsi="Times New Roman" w:cs="Times New Roman"/>
          <w:sz w:val="24"/>
          <w:szCs w:val="24"/>
        </w:rPr>
        <w:t xml:space="preserve">Препарат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</w:rPr>
        <w:t xml:space="preserve"> не предназначен для применения у женщин.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</w:rPr>
        <w:t xml:space="preserve"> ацетат противопоказан беременным женщинам или женщинам с вероятной беременностью.</w:t>
      </w:r>
    </w:p>
    <w:bookmarkEnd w:id="12"/>
    <w:p w14:paraId="25008EDA" w14:textId="77777777" w:rsidR="0003407C" w:rsidRPr="00084E94" w:rsidRDefault="0003407C" w:rsidP="00701A3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84E94">
        <w:rPr>
          <w:rFonts w:ascii="Times New Roman" w:eastAsia="Calibri" w:hAnsi="Times New Roman" w:cs="Times New Roman"/>
          <w:i/>
          <w:sz w:val="24"/>
          <w:szCs w:val="24"/>
        </w:rPr>
        <w:t>Кормление грудью</w:t>
      </w:r>
    </w:p>
    <w:p w14:paraId="2174F8A5" w14:textId="77777777" w:rsidR="00057610" w:rsidRPr="00084E94" w:rsidRDefault="00057610" w:rsidP="00701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E94">
        <w:rPr>
          <w:rFonts w:ascii="Times New Roman" w:eastAsia="Calibri" w:hAnsi="Times New Roman" w:cs="Times New Roman"/>
          <w:sz w:val="24"/>
          <w:szCs w:val="24"/>
        </w:rPr>
        <w:t xml:space="preserve">Препарат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</w:rPr>
        <w:t xml:space="preserve"> не предназначен для применения у женщин.</w:t>
      </w:r>
    </w:p>
    <w:p w14:paraId="1F73954E" w14:textId="77777777" w:rsidR="00932677" w:rsidRPr="00084E94" w:rsidRDefault="00932677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Контрацепция у мужчин и женщин</w:t>
      </w:r>
    </w:p>
    <w:p w14:paraId="30339021" w14:textId="52ACD412" w:rsidR="00932677" w:rsidRPr="00084E94" w:rsidRDefault="00932677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Неизвестно, присутствует ли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или его метаболиты в сперме. Необходимо использовать презерватив, если планируется половой контакт с беременной женщиной. Если половой контакт планируется с женщиной репродуктивного возраста, необходимо использовать презерватив наряду с другими эффективными методами контрацепции</w:t>
      </w:r>
      <w:r w:rsidR="00A472D2" w:rsidRPr="00084E94">
        <w:rPr>
          <w:rFonts w:ascii="Times New Roman" w:eastAsia="Times New Roman" w:hAnsi="Times New Roman" w:cs="Times New Roman"/>
          <w:sz w:val="24"/>
          <w:szCs w:val="24"/>
        </w:rPr>
        <w:t>. Исследования на животных выявили токсическое влияние на репродуктивную функцию (см. раздел 5.3)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50A8E1" w14:textId="32EC8F01" w:rsidR="00A472D2" w:rsidRPr="00084E94" w:rsidRDefault="00A472D2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iCs/>
          <w:sz w:val="24"/>
          <w:szCs w:val="24"/>
        </w:rPr>
        <w:t>Фертильность</w:t>
      </w:r>
    </w:p>
    <w:p w14:paraId="555D442A" w14:textId="32963BD6" w:rsidR="00A472D2" w:rsidRPr="00084E94" w:rsidRDefault="00A472D2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 оказывал влияние на фертильность самцов и самок крыс, но эти эффекты были полностью обратимыми (см. раздел 5.3).</w:t>
      </w:r>
    </w:p>
    <w:p w14:paraId="452CFDB5" w14:textId="77777777" w:rsidR="00E015F8" w:rsidRPr="00084E94" w:rsidRDefault="00E015F8" w:rsidP="0068480B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4.7. Влияние на способность управлять транспортными сред</w:t>
      </w:r>
      <w:r w:rsidR="0068480B" w:rsidRPr="00084E94">
        <w:rPr>
          <w:rFonts w:ascii="Times New Roman" w:hAnsi="Times New Roman" w:cs="Times New Roman"/>
          <w:b/>
          <w:sz w:val="24"/>
          <w:szCs w:val="24"/>
        </w:rPr>
        <w:t>ствами и работать с механизмами</w:t>
      </w:r>
    </w:p>
    <w:p w14:paraId="6A0DD9AD" w14:textId="77777777" w:rsidR="0068480B" w:rsidRPr="00084E94" w:rsidRDefault="00BC6C18" w:rsidP="00684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 xml:space="preserve">Препарат 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hAnsi="Times New Roman" w:cs="Times New Roman"/>
          <w:sz w:val="24"/>
          <w:szCs w:val="24"/>
        </w:rPr>
        <w:t xml:space="preserve"> не оказывает неблагоприятного влияния на способность управлять транспортным средством или потенциально опасными механизмами.</w:t>
      </w:r>
    </w:p>
    <w:p w14:paraId="3064A248" w14:textId="77777777" w:rsidR="0068480B" w:rsidRPr="00084E94" w:rsidRDefault="0068480B" w:rsidP="00684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2753B" w14:textId="77777777" w:rsidR="00055682" w:rsidRPr="00084E94" w:rsidRDefault="0068480B" w:rsidP="00684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4.8. Нежелательные реакции</w:t>
      </w:r>
    </w:p>
    <w:p w14:paraId="1C482071" w14:textId="1B5AD322" w:rsidR="00257401" w:rsidRPr="00084E94" w:rsidRDefault="00257401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72282414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При анализе побочных реакций комбинированных исследований 3 фазы с препаратом </w:t>
      </w:r>
      <w:proofErr w:type="spellStart"/>
      <w:r w:rsidR="00A54751" w:rsidRPr="00084E94">
        <w:rPr>
          <w:rFonts w:ascii="Times New Roman" w:eastAsia="TimesNew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у 10% пациентов отмечались следующие побочные реакции: периферический отек,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гипокалиемия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гипертензия, инфекция мочеполовых органов, повышение уровней аланинаминотрансферазы и/или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аспартатаминотрансферазы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Другие важные побочные действия включают нарушения со стороны сердца,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</w:rPr>
        <w:t>гепатотоксичность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>, переломы и аллергический альвеолит.</w:t>
      </w:r>
    </w:p>
    <w:p w14:paraId="49337652" w14:textId="7E3AB35E" w:rsidR="007566D8" w:rsidRPr="00084E94" w:rsidRDefault="00A54751" w:rsidP="00701A3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</w:rPr>
        <w:t>Бидирон</w:t>
      </w:r>
      <w:proofErr w:type="spellEnd"/>
      <w:r w:rsidR="00257401" w:rsidRPr="00084E94">
        <w:rPr>
          <w:rFonts w:ascii="Times New Roman" w:eastAsia="TimesNewRoman" w:hAnsi="Times New Roman" w:cs="Times New Roman"/>
          <w:sz w:val="24"/>
          <w:szCs w:val="24"/>
        </w:rPr>
        <w:t xml:space="preserve"> может стать причиной гипертензии, </w:t>
      </w:r>
      <w:proofErr w:type="spellStart"/>
      <w:r w:rsidR="00257401" w:rsidRPr="00084E94">
        <w:rPr>
          <w:rFonts w:ascii="Times New Roman" w:eastAsia="TimesNewRoman" w:hAnsi="Times New Roman" w:cs="Times New Roman"/>
          <w:sz w:val="24"/>
          <w:szCs w:val="24"/>
        </w:rPr>
        <w:t>гипокалиемии</w:t>
      </w:r>
      <w:proofErr w:type="spellEnd"/>
      <w:r w:rsidR="00257401" w:rsidRPr="00084E94">
        <w:rPr>
          <w:rFonts w:ascii="Times New Roman" w:eastAsia="TimesNewRoman" w:hAnsi="Times New Roman" w:cs="Times New Roman"/>
          <w:sz w:val="24"/>
          <w:szCs w:val="24"/>
        </w:rPr>
        <w:t xml:space="preserve"> и задержки жидкости как фармакодинамического следствия его механизма действия. В исследованиях 3 фазы, ожидаемые минералокортикоидные побочные реакции чаще встречались у пациентов, получавших </w:t>
      </w:r>
      <w:proofErr w:type="spellStart"/>
      <w:r w:rsidR="00257401" w:rsidRPr="00084E94">
        <w:rPr>
          <w:rFonts w:ascii="Times New Roman" w:eastAsia="TimesNewRoman" w:hAnsi="Times New Roman" w:cs="Times New Roman"/>
          <w:sz w:val="24"/>
          <w:szCs w:val="24"/>
        </w:rPr>
        <w:t>абиратерона</w:t>
      </w:r>
      <w:proofErr w:type="spellEnd"/>
      <w:r w:rsidR="00257401" w:rsidRPr="00084E94">
        <w:rPr>
          <w:rFonts w:ascii="Times New Roman" w:eastAsia="TimesNewRoman" w:hAnsi="Times New Roman" w:cs="Times New Roman"/>
          <w:sz w:val="24"/>
          <w:szCs w:val="24"/>
        </w:rPr>
        <w:t xml:space="preserve"> ацетат, по сравнению с пациентами, получавшими плацебо: </w:t>
      </w:r>
      <w:proofErr w:type="spellStart"/>
      <w:r w:rsidR="00257401" w:rsidRPr="00084E94">
        <w:rPr>
          <w:rFonts w:ascii="Times New Roman" w:eastAsia="TimesNewRoman" w:hAnsi="Times New Roman" w:cs="Times New Roman"/>
          <w:sz w:val="24"/>
          <w:szCs w:val="24"/>
        </w:rPr>
        <w:t>гипокалиемия</w:t>
      </w:r>
      <w:proofErr w:type="spellEnd"/>
      <w:r w:rsidR="00257401" w:rsidRPr="00084E94">
        <w:rPr>
          <w:rFonts w:ascii="Times New Roman" w:eastAsia="TimesNewRoman" w:hAnsi="Times New Roman" w:cs="Times New Roman"/>
          <w:sz w:val="24"/>
          <w:szCs w:val="24"/>
        </w:rPr>
        <w:t xml:space="preserve"> 18% против 8%, гипертензия 22% против 16%, задержка жидкости (периферические отеки) 23% против 17%, соответственно. </w:t>
      </w:r>
    </w:p>
    <w:p w14:paraId="2D001D0D" w14:textId="32850126" w:rsidR="007566D8" w:rsidRPr="00084E94" w:rsidRDefault="007566D8" w:rsidP="00701A3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У пациентов, получавших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 ацетат, по сравнению с пациентами, получавшими плацебо: CTCAE (версия 4.0)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</w:rPr>
        <w:t>гипокалиемия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 3 и 4 степени наблюдалась в 6% против 1%, CTCAE (версия 4.0) гипертензия 3 и 4 степени наблюдалась в 7% против 5%, и задержка жидкости (периферические отеки) 3 и 4 степени наблюдались у 1% и 1% пациентов соответственно.</w:t>
      </w:r>
    </w:p>
    <w:p w14:paraId="161157E2" w14:textId="26F67DBF" w:rsidR="00257401" w:rsidRPr="00084E94" w:rsidRDefault="00257401" w:rsidP="00701A3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84E94">
        <w:rPr>
          <w:rFonts w:ascii="Times New Roman" w:eastAsia="TimesNewRoman" w:hAnsi="Times New Roman" w:cs="Times New Roman"/>
          <w:sz w:val="24"/>
          <w:szCs w:val="24"/>
        </w:rPr>
        <w:t>Минералокортикоидные реакции, как правило, легко разрешались при соответствующем лечении. Одновременное применение с кортикостероидами уменьшает частоту и тяжесть этих побочных реакций</w:t>
      </w:r>
      <w:r w:rsidR="000F519A" w:rsidRPr="00084E94">
        <w:rPr>
          <w:rFonts w:ascii="Times New Roman" w:eastAsia="TimesNewRoman" w:hAnsi="Times New Roman" w:cs="Times New Roman"/>
          <w:sz w:val="24"/>
          <w:szCs w:val="24"/>
        </w:rPr>
        <w:t xml:space="preserve"> (см. раздел 4.4).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14:paraId="326541DC" w14:textId="77777777" w:rsidR="00257401" w:rsidRPr="00084E94" w:rsidRDefault="00257401" w:rsidP="00701A3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В исследованиях у пациентов с прогрессирующим метастатическим раком предстательной железы, которые применяли аналог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</w:rPr>
        <w:t>лютеинизирующего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 гормона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</w:rPr>
        <w:t>рилизинг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-гормон (ЛГРГ), или с ранее проведенной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</w:rPr>
        <w:t>орхиэктомией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, препарат </w:t>
      </w:r>
      <w:proofErr w:type="spellStart"/>
      <w:r w:rsidR="00A54751" w:rsidRPr="00084E94">
        <w:rPr>
          <w:rFonts w:ascii="Times New Roman" w:eastAsia="TimesNew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 применялся в дозе 1000 мг в день в сочетании с низкой дозой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</w:rPr>
        <w:t>преднизона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 или преднизолона (5 или 10 мг в день,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>в зависимости от показания).</w:t>
      </w:r>
    </w:p>
    <w:bookmarkEnd w:id="13"/>
    <w:p w14:paraId="719C56B5" w14:textId="77777777" w:rsidR="00257401" w:rsidRPr="00084E94" w:rsidRDefault="00257401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lastRenderedPageBreak/>
        <w:t>Нежелательные реакции, наблюдавшиеся во время клинических исследований и при пост-маркетинговом применении, систематизированы относительно каждой из систем органов с использованием следующей классификации частоты встречаемости:</w:t>
      </w:r>
      <w:r w:rsidR="006072EB" w:rsidRPr="00084E94">
        <w:rPr>
          <w:rFonts w:ascii="Times New Roman" w:eastAsia="Times New Roman" w:hAnsi="Times New Roman" w:cs="Times New Roman"/>
          <w:sz w:val="24"/>
          <w:szCs w:val="24"/>
        </w:rPr>
        <w:t xml:space="preserve"> очень часто (≥1/10), часто (от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≥1/100 до &lt;1/10), нечасто (от ≥1/1000 до &lt;1/100), редко (от ≥1/10000 до &lt;1/1000)</w:t>
      </w:r>
      <w:r w:rsidR="009E1899" w:rsidRPr="00084E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очень редко (&lt;1/10000) и неизвестной частоты (частоту невозможно оценить из доступных данных).</w:t>
      </w:r>
    </w:p>
    <w:p w14:paraId="15B74A07" w14:textId="5942CA79" w:rsidR="00257401" w:rsidRPr="00084E94" w:rsidRDefault="00257401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>В пределах каждой категории частоты побочные действия представлены в порядке снижения степени тяжести.</w:t>
      </w:r>
    </w:p>
    <w:p w14:paraId="725E65BC" w14:textId="4E2C7D87" w:rsidR="000F519A" w:rsidRPr="00084E94" w:rsidRDefault="000F519A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Таблица 1. Побочные реакции, выявленные в клинических исследованиях 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постмаркетинговый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период.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257401" w:rsidRPr="00084E94" w14:paraId="72138D56" w14:textId="77777777" w:rsidTr="00714245">
        <w:tc>
          <w:tcPr>
            <w:tcW w:w="4219" w:type="dxa"/>
            <w:shd w:val="clear" w:color="auto" w:fill="auto"/>
          </w:tcPr>
          <w:p w14:paraId="339FB427" w14:textId="77777777" w:rsidR="00257401" w:rsidRPr="00084E94" w:rsidRDefault="00257401" w:rsidP="0070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системы органов</w:t>
            </w:r>
          </w:p>
        </w:tc>
        <w:tc>
          <w:tcPr>
            <w:tcW w:w="5068" w:type="dxa"/>
            <w:shd w:val="clear" w:color="auto" w:fill="auto"/>
          </w:tcPr>
          <w:p w14:paraId="10CF0C32" w14:textId="77777777" w:rsidR="00257401" w:rsidRPr="00084E94" w:rsidRDefault="00257401" w:rsidP="0070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Частота</w:t>
            </w:r>
          </w:p>
        </w:tc>
      </w:tr>
      <w:tr w:rsidR="00257401" w:rsidRPr="00084E94" w14:paraId="48D443D7" w14:textId="77777777" w:rsidTr="00714245">
        <w:tc>
          <w:tcPr>
            <w:tcW w:w="4219" w:type="dxa"/>
            <w:shd w:val="clear" w:color="auto" w:fill="auto"/>
          </w:tcPr>
          <w:p w14:paraId="73221EC4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Инфекции и </w:t>
            </w:r>
            <w:proofErr w:type="spellStart"/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инфектации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7F032F39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очень 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: инфекции мочевыводящих путей</w:t>
            </w:r>
          </w:p>
          <w:p w14:paraId="38379ECF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: сепсис</w:t>
            </w:r>
          </w:p>
        </w:tc>
      </w:tr>
      <w:tr w:rsidR="000F519A" w:rsidRPr="00084E94" w14:paraId="2440BC6B" w14:textId="77777777" w:rsidTr="00714245">
        <w:tc>
          <w:tcPr>
            <w:tcW w:w="4219" w:type="dxa"/>
            <w:shd w:val="clear" w:color="auto" w:fill="auto"/>
          </w:tcPr>
          <w:p w14:paraId="65945F1B" w14:textId="598D4E3F" w:rsidR="000F519A" w:rsidRPr="00084E94" w:rsidRDefault="000F519A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Нарушения со стороны иммунной системы</w:t>
            </w:r>
          </w:p>
        </w:tc>
        <w:tc>
          <w:tcPr>
            <w:tcW w:w="5068" w:type="dxa"/>
            <w:shd w:val="clear" w:color="auto" w:fill="auto"/>
          </w:tcPr>
          <w:p w14:paraId="08118C51" w14:textId="0E20AF63" w:rsidR="000F519A" w:rsidRPr="00084E94" w:rsidRDefault="000F519A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неизвестно: </w:t>
            </w:r>
            <w:bookmarkStart w:id="14" w:name="_Hlk172282463"/>
            <w:r w:rsidRPr="00084E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анафилактические реакции</w:t>
            </w:r>
            <w:bookmarkEnd w:id="14"/>
          </w:p>
        </w:tc>
      </w:tr>
      <w:tr w:rsidR="00257401" w:rsidRPr="00084E94" w14:paraId="42BB618D" w14:textId="77777777" w:rsidTr="00714245">
        <w:tc>
          <w:tcPr>
            <w:tcW w:w="4219" w:type="dxa"/>
            <w:shd w:val="clear" w:color="auto" w:fill="auto"/>
          </w:tcPr>
          <w:p w14:paraId="123B6461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Эндокринные нарушения</w:t>
            </w:r>
          </w:p>
        </w:tc>
        <w:tc>
          <w:tcPr>
            <w:tcW w:w="5068" w:type="dxa"/>
            <w:shd w:val="clear" w:color="auto" w:fill="auto"/>
          </w:tcPr>
          <w:p w14:paraId="0B86857A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: недостаточность функции надпочечников</w:t>
            </w:r>
          </w:p>
        </w:tc>
      </w:tr>
      <w:tr w:rsidR="00257401" w:rsidRPr="00084E94" w14:paraId="42AD1E75" w14:textId="77777777" w:rsidTr="00714245">
        <w:tc>
          <w:tcPr>
            <w:tcW w:w="4219" w:type="dxa"/>
            <w:shd w:val="clear" w:color="auto" w:fill="auto"/>
          </w:tcPr>
          <w:p w14:paraId="299A3BF6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Нарушения со стороны метаболизма и обмена веществ</w:t>
            </w:r>
          </w:p>
        </w:tc>
        <w:tc>
          <w:tcPr>
            <w:tcW w:w="5068" w:type="dxa"/>
            <w:shd w:val="clear" w:color="auto" w:fill="auto"/>
          </w:tcPr>
          <w:p w14:paraId="1CFB08C3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очень 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гипокалиемия</w:t>
            </w:r>
            <w:proofErr w:type="spellEnd"/>
          </w:p>
          <w:p w14:paraId="658BE3C0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гипертриглицеридемия</w:t>
            </w:r>
            <w:proofErr w:type="spellEnd"/>
          </w:p>
        </w:tc>
      </w:tr>
      <w:tr w:rsidR="00257401" w:rsidRPr="00084E94" w14:paraId="17C44AFB" w14:textId="77777777" w:rsidTr="00714245">
        <w:tc>
          <w:tcPr>
            <w:tcW w:w="4219" w:type="dxa"/>
            <w:shd w:val="clear" w:color="auto" w:fill="auto"/>
          </w:tcPr>
          <w:p w14:paraId="067642F4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Нарушения со стороны сердца</w:t>
            </w:r>
          </w:p>
        </w:tc>
        <w:tc>
          <w:tcPr>
            <w:tcW w:w="5068" w:type="dxa"/>
            <w:shd w:val="clear" w:color="auto" w:fill="auto"/>
          </w:tcPr>
          <w:p w14:paraId="01F332F5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часто: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сердечная недостаточность*, стенокардия, фибрилляция предсердий, тахикардия</w:t>
            </w:r>
          </w:p>
          <w:p w14:paraId="69F689D6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нечасто: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другие аритмии</w:t>
            </w:r>
          </w:p>
          <w:p w14:paraId="3212D6B9" w14:textId="5B6827D0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неизвестно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инфаркт миокарда, удлинение интервала 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QT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519A"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(см. раздел 4.4 и 4.5)</w:t>
            </w:r>
          </w:p>
        </w:tc>
      </w:tr>
      <w:tr w:rsidR="00257401" w:rsidRPr="00084E94" w14:paraId="7E12D068" w14:textId="77777777" w:rsidTr="00714245">
        <w:tc>
          <w:tcPr>
            <w:tcW w:w="4219" w:type="dxa"/>
            <w:shd w:val="clear" w:color="auto" w:fill="auto"/>
          </w:tcPr>
          <w:p w14:paraId="607D3581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Сосудистые нарушения</w:t>
            </w:r>
          </w:p>
        </w:tc>
        <w:tc>
          <w:tcPr>
            <w:tcW w:w="5068" w:type="dxa"/>
            <w:shd w:val="clear" w:color="auto" w:fill="auto"/>
          </w:tcPr>
          <w:p w14:paraId="3E7A8A27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очень часто: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гипертензия</w:t>
            </w:r>
          </w:p>
        </w:tc>
      </w:tr>
      <w:tr w:rsidR="00257401" w:rsidRPr="00084E94" w14:paraId="3989A5A6" w14:textId="77777777" w:rsidTr="00714245">
        <w:tc>
          <w:tcPr>
            <w:tcW w:w="4219" w:type="dxa"/>
            <w:shd w:val="clear" w:color="auto" w:fill="auto"/>
          </w:tcPr>
          <w:p w14:paraId="32D2289B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Нарушения со стороны дыхательных путей, грудной клетки и средостения</w:t>
            </w:r>
          </w:p>
        </w:tc>
        <w:tc>
          <w:tcPr>
            <w:tcW w:w="5068" w:type="dxa"/>
            <w:shd w:val="clear" w:color="auto" w:fill="auto"/>
          </w:tcPr>
          <w:p w14:paraId="436CA1D8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редко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: аллергический альвеолит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</w:tr>
      <w:tr w:rsidR="00257401" w:rsidRPr="00084E94" w14:paraId="51C44926" w14:textId="77777777" w:rsidTr="00714245">
        <w:tc>
          <w:tcPr>
            <w:tcW w:w="4219" w:type="dxa"/>
            <w:shd w:val="clear" w:color="auto" w:fill="auto"/>
          </w:tcPr>
          <w:p w14:paraId="70A4A466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Нарушения со стороны желудочно-кишечного тракта</w:t>
            </w:r>
          </w:p>
        </w:tc>
        <w:tc>
          <w:tcPr>
            <w:tcW w:w="5068" w:type="dxa"/>
            <w:shd w:val="clear" w:color="auto" w:fill="auto"/>
          </w:tcPr>
          <w:p w14:paraId="7743C7C0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очень 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: диарея</w:t>
            </w:r>
          </w:p>
          <w:p w14:paraId="7E5303C3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: диспепсия</w:t>
            </w:r>
          </w:p>
        </w:tc>
      </w:tr>
      <w:tr w:rsidR="00257401" w:rsidRPr="00084E94" w14:paraId="0E32BEAE" w14:textId="77777777" w:rsidTr="00714245">
        <w:tc>
          <w:tcPr>
            <w:tcW w:w="4219" w:type="dxa"/>
            <w:shd w:val="clear" w:color="auto" w:fill="auto"/>
          </w:tcPr>
          <w:p w14:paraId="723713A3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Нарушения со стороны печени и желчевыводящих путей</w:t>
            </w:r>
          </w:p>
        </w:tc>
        <w:tc>
          <w:tcPr>
            <w:tcW w:w="5068" w:type="dxa"/>
            <w:shd w:val="clear" w:color="auto" w:fill="auto"/>
          </w:tcPr>
          <w:p w14:paraId="45F95671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очень 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: повышение уровня аланинаминотрансферазы и/или повышение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</w:t>
            </w:r>
            <w:proofErr w:type="spellStart"/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аспартатаминотрансферазы</w:t>
            </w:r>
            <w:proofErr w:type="spellEnd"/>
          </w:p>
          <w:p w14:paraId="0975FB34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редко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фульминантный</w:t>
            </w:r>
            <w:proofErr w:type="spellEnd"/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гепатит, острая печеночная недостаточность</w:t>
            </w:r>
          </w:p>
        </w:tc>
      </w:tr>
      <w:tr w:rsidR="00257401" w:rsidRPr="00084E94" w14:paraId="7AF26D46" w14:textId="77777777" w:rsidTr="00714245">
        <w:tc>
          <w:tcPr>
            <w:tcW w:w="4219" w:type="dxa"/>
            <w:shd w:val="clear" w:color="auto" w:fill="auto"/>
          </w:tcPr>
          <w:p w14:paraId="4BC9C2F2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Нарушения со стороны кожи и подкожных тканей</w:t>
            </w:r>
          </w:p>
        </w:tc>
        <w:tc>
          <w:tcPr>
            <w:tcW w:w="5068" w:type="dxa"/>
            <w:shd w:val="clear" w:color="auto" w:fill="auto"/>
          </w:tcPr>
          <w:p w14:paraId="16489E6D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часто: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сыпь</w:t>
            </w:r>
          </w:p>
        </w:tc>
      </w:tr>
      <w:tr w:rsidR="00257401" w:rsidRPr="00084E94" w14:paraId="453779D9" w14:textId="77777777" w:rsidTr="00714245">
        <w:tc>
          <w:tcPr>
            <w:tcW w:w="4219" w:type="dxa"/>
            <w:shd w:val="clear" w:color="auto" w:fill="auto"/>
          </w:tcPr>
          <w:p w14:paraId="415700AE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Нарушения со стороны скелетно-мышечной и соединительной ткани</w:t>
            </w:r>
          </w:p>
        </w:tc>
        <w:tc>
          <w:tcPr>
            <w:tcW w:w="5068" w:type="dxa"/>
            <w:shd w:val="clear" w:color="auto" w:fill="auto"/>
          </w:tcPr>
          <w:p w14:paraId="41C1DC91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миопатия, </w:t>
            </w:r>
            <w:proofErr w:type="spellStart"/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рабдомиолиз</w:t>
            </w:r>
            <w:proofErr w:type="spellEnd"/>
          </w:p>
        </w:tc>
      </w:tr>
      <w:tr w:rsidR="00257401" w:rsidRPr="00084E94" w14:paraId="03EDFC23" w14:textId="77777777" w:rsidTr="00714245">
        <w:tc>
          <w:tcPr>
            <w:tcW w:w="4219" w:type="dxa"/>
            <w:shd w:val="clear" w:color="auto" w:fill="auto"/>
          </w:tcPr>
          <w:p w14:paraId="7C4A4522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Нарушения со стороны почек и мочевыводящих путей</w:t>
            </w:r>
          </w:p>
        </w:tc>
        <w:tc>
          <w:tcPr>
            <w:tcW w:w="5068" w:type="dxa"/>
            <w:shd w:val="clear" w:color="auto" w:fill="auto"/>
          </w:tcPr>
          <w:p w14:paraId="484B183F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: гематурия</w:t>
            </w:r>
          </w:p>
        </w:tc>
      </w:tr>
      <w:tr w:rsidR="00257401" w:rsidRPr="00084E94" w14:paraId="31070764" w14:textId="77777777" w:rsidTr="00714245">
        <w:tc>
          <w:tcPr>
            <w:tcW w:w="4219" w:type="dxa"/>
            <w:shd w:val="clear" w:color="auto" w:fill="auto"/>
          </w:tcPr>
          <w:p w14:paraId="5BEE769F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расстройства и нарушения в месте введения</w:t>
            </w:r>
          </w:p>
        </w:tc>
        <w:tc>
          <w:tcPr>
            <w:tcW w:w="5068" w:type="dxa"/>
            <w:shd w:val="clear" w:color="auto" w:fill="auto"/>
          </w:tcPr>
          <w:p w14:paraId="66499C88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очень 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периферический отек</w:t>
            </w:r>
          </w:p>
        </w:tc>
      </w:tr>
      <w:tr w:rsidR="00257401" w:rsidRPr="00084E94" w14:paraId="43C85EF8" w14:textId="77777777" w:rsidTr="00714245">
        <w:tc>
          <w:tcPr>
            <w:tcW w:w="4219" w:type="dxa"/>
            <w:shd w:val="clear" w:color="auto" w:fill="auto"/>
          </w:tcPr>
          <w:p w14:paraId="75B35613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Травмы, отравления и процедурные осложнения</w:t>
            </w:r>
          </w:p>
        </w:tc>
        <w:tc>
          <w:tcPr>
            <w:tcW w:w="5068" w:type="dxa"/>
            <w:shd w:val="clear" w:color="auto" w:fill="auto"/>
          </w:tcPr>
          <w:p w14:paraId="7BFA136E" w14:textId="77777777" w:rsidR="00257401" w:rsidRPr="00084E94" w:rsidRDefault="00257401" w:rsidP="007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часто</w:t>
            </w:r>
            <w:r w:rsidRPr="00084E94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переломы**</w:t>
            </w:r>
          </w:p>
        </w:tc>
      </w:tr>
    </w:tbl>
    <w:p w14:paraId="78F01B3E" w14:textId="77777777" w:rsidR="00257401" w:rsidRPr="00084E94" w:rsidRDefault="00257401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4E94">
        <w:rPr>
          <w:rFonts w:ascii="Times New Roman" w:eastAsia="Times New Roman" w:hAnsi="Times New Roman" w:cs="Times New Roman"/>
          <w:sz w:val="20"/>
          <w:szCs w:val="20"/>
        </w:rPr>
        <w:t>* Сердечная недостаточность, также включает застойную сердечную недостаточность, дисфункцию левого желудочка и снижение фракции выброса.</w:t>
      </w:r>
    </w:p>
    <w:p w14:paraId="2E5220D8" w14:textId="6AF0FD73" w:rsidR="00257401" w:rsidRPr="00084E94" w:rsidRDefault="00257401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4E94">
        <w:rPr>
          <w:rFonts w:ascii="Times New Roman" w:eastAsia="Times New Roman" w:hAnsi="Times New Roman" w:cs="Times New Roman"/>
          <w:sz w:val="20"/>
          <w:szCs w:val="20"/>
        </w:rPr>
        <w:t xml:space="preserve">** Переломы включают </w:t>
      </w:r>
      <w:r w:rsidR="00F01807" w:rsidRPr="00084E94">
        <w:rPr>
          <w:rFonts w:ascii="Times New Roman" w:eastAsia="Times New Roman" w:hAnsi="Times New Roman" w:cs="Times New Roman"/>
          <w:sz w:val="20"/>
          <w:szCs w:val="20"/>
        </w:rPr>
        <w:t xml:space="preserve">остеопороз </w:t>
      </w:r>
      <w:r w:rsidRPr="00084E94">
        <w:rPr>
          <w:rFonts w:ascii="Times New Roman" w:eastAsia="Times New Roman" w:hAnsi="Times New Roman" w:cs="Times New Roman"/>
          <w:sz w:val="20"/>
          <w:szCs w:val="20"/>
        </w:rPr>
        <w:t>и все переломы за исключением патологического перелома.</w:t>
      </w:r>
    </w:p>
    <w:p w14:paraId="1FC2DA1C" w14:textId="77777777" w:rsidR="00257401" w:rsidRPr="00084E94" w:rsidRDefault="00257401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4E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a</w:t>
      </w:r>
      <w:r w:rsidRPr="00084E94">
        <w:rPr>
          <w:rFonts w:ascii="Times New Roman" w:eastAsia="Times New Roman" w:hAnsi="Times New Roman" w:cs="Times New Roman"/>
          <w:sz w:val="20"/>
          <w:szCs w:val="20"/>
        </w:rPr>
        <w:t xml:space="preserve"> Спонтанные отчеты из пост-маркетингового опыта.</w:t>
      </w:r>
    </w:p>
    <w:p w14:paraId="11361D45" w14:textId="77777777" w:rsidR="00257401" w:rsidRPr="00084E94" w:rsidRDefault="00257401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5" w:name="_Hlk500885955"/>
      <w:r w:rsidRPr="00084E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b</w:t>
      </w:r>
      <w:r w:rsidRPr="00084E94">
        <w:rPr>
          <w:rFonts w:ascii="Times New Roman" w:eastAsia="Times New Roman" w:hAnsi="Times New Roman" w:cs="Times New Roman"/>
          <w:sz w:val="20"/>
          <w:szCs w:val="20"/>
        </w:rPr>
        <w:t xml:space="preserve"> Повышение уровня аланинаминотрансферазы и/или </w:t>
      </w:r>
      <w:proofErr w:type="spellStart"/>
      <w:r w:rsidRPr="00084E94">
        <w:rPr>
          <w:rFonts w:ascii="Times New Roman" w:eastAsia="Times New Roman" w:hAnsi="Times New Roman" w:cs="Times New Roman"/>
          <w:sz w:val="20"/>
          <w:szCs w:val="20"/>
        </w:rPr>
        <w:t>аспартатаминотрансферазы</w:t>
      </w:r>
      <w:proofErr w:type="spellEnd"/>
      <w:r w:rsidRPr="00084E94">
        <w:rPr>
          <w:rFonts w:ascii="Times New Roman" w:eastAsia="Times New Roman" w:hAnsi="Times New Roman" w:cs="Times New Roman"/>
          <w:sz w:val="20"/>
          <w:szCs w:val="20"/>
        </w:rPr>
        <w:t xml:space="preserve"> включает: повышение уровня АЛТ, повышение уровня АСТ и нарушение функции печени.</w:t>
      </w:r>
      <w:bookmarkEnd w:id="15"/>
    </w:p>
    <w:p w14:paraId="640DA346" w14:textId="77777777" w:rsidR="009E1899" w:rsidRPr="00084E94" w:rsidRDefault="009E1899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A3DB202" w14:textId="77777777" w:rsidR="00257401" w:rsidRPr="00084E94" w:rsidRDefault="00257401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Следующие побочные действия 3 степени отмечались у пациентов принимавших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ацетат: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гипокалиемия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5%; инфекции мочевыводящих путей 2%, </w:t>
      </w:r>
      <w:bookmarkStart w:id="16" w:name="_Hlk500852484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повышение уровня аланинаминотрансферазы </w:t>
      </w:r>
      <w:bookmarkStart w:id="17" w:name="_Hlk500886055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и/или повышение уровня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аспартатаминотрансферазы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bookmarkEnd w:id="16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4%;</w:t>
      </w:r>
      <w:bookmarkEnd w:id="17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гипертензия 6%, переломы 2%; периферические отеки, сердечная недостаточность, фибрилляция предсердий – по 1% каждый.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Гипертриглицеридемия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стенокардия 3 степени наблюдались у &lt;1% пациентов. Следующие побочные реакции 4 степени наблюдались у &lt;1% пациентов: инфекции мочевыводящих путей, </w:t>
      </w:r>
      <w:bookmarkStart w:id="18" w:name="_Hlk500886285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повышение уровня аланинаминотрансферазы и/или повышение уровня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аспартатаминотрансферазы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гипокалиемия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bookmarkEnd w:id="18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сердечная недостаточность, </w:t>
      </w:r>
      <w:bookmarkStart w:id="19" w:name="_Hlk500886307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фибрилляция предсердий </w:t>
      </w:r>
      <w:bookmarkEnd w:id="19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 переломы.</w:t>
      </w:r>
    </w:p>
    <w:p w14:paraId="2BE2E10D" w14:textId="77777777" w:rsidR="00257401" w:rsidRPr="00084E94" w:rsidRDefault="00257401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20" w:name="_Hlk500886338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Большая частота случаев гипертензии и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гипокалиемии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наблюдалась </w:t>
      </w:r>
      <w:r w:rsidR="00A54751"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 </w:t>
      </w:r>
      <w:proofErr w:type="spellStart"/>
      <w:r w:rsidR="00A54751"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гормоночувствительной</w:t>
      </w:r>
      <w:proofErr w:type="spellEnd"/>
      <w:r w:rsidR="00A54751"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группе</w:t>
      </w: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Гипертензия отмечалась у 36.7% пациентов в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гормоночувствительной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группе, по сравнению с 11.8% и 20.2%, соответственно. </w:t>
      </w:r>
    </w:p>
    <w:p w14:paraId="39E07FF9" w14:textId="77777777" w:rsidR="00257401" w:rsidRPr="00084E94" w:rsidRDefault="00257401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Гипокалиемия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наблюдалась у 20.4% пациентов в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гормоночувствительной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группе по сравнению с 19.2% и 14.9%, </w:t>
      </w:r>
      <w:r w:rsidR="00A54751"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соответственно</w:t>
      </w: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749A3B89" w14:textId="77777777" w:rsidR="00257401" w:rsidRPr="00084E94" w:rsidRDefault="00257401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Частота и тяжесть побочных реакций была выше в подгруппе пациентов с базовым показателем состояния по шкале </w:t>
      </w: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ECOG</w:t>
      </w: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 балла, а также у пожилых пациентов (75 лет</w:t>
      </w:r>
      <w:r w:rsidR="009E1899"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старше</w:t>
      </w: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).</w:t>
      </w:r>
      <w:bookmarkEnd w:id="20"/>
    </w:p>
    <w:p w14:paraId="5BEAECEE" w14:textId="77777777" w:rsidR="00257401" w:rsidRPr="00084E94" w:rsidRDefault="00257401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</w:pP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  <w:t>Описание отдельных побочных реакций</w:t>
      </w:r>
    </w:p>
    <w:p w14:paraId="5E905188" w14:textId="77777777" w:rsidR="00257401" w:rsidRPr="00084E94" w:rsidRDefault="00257401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084E9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Сердечно-сосудистые реакции</w:t>
      </w:r>
    </w:p>
    <w:p w14:paraId="6194BDE6" w14:textId="77777777" w:rsidR="00257401" w:rsidRPr="00084E94" w:rsidRDefault="00257401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Из трех исследований 3 фазы были исключены пациенты с неконтролируемой артериальной гипертензией, клинически значимым заболеванием сердца, сопровождавшимся инфарктом миокарда или артериальными тромботическими осложнениями в течение последних 6 месяцев, тяжелой или нестабильной стенокардией, или сердечной недостаточностью функционального класса III или IV по классификации NYHA или сердечной недостаточностью функционального класса II-IV  или фракцией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серчечного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выброса &lt;50%. Все пациенты, включенные в исследование (как принимавшие активное вещество, так и принимавшие плацебо) принимали совместную андроген депривационную терапию, преимущественно с использованием аналогов ЛГРГ, который ассоциировался с диабетом, инфарктом миокарда, нарушением мозгового кровообращения и внезапной остановкой сердца. Частота сердечно-сосудистых побочных реакций в исследовании 3 фазы у пациентов,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принимавщих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ацетат в сравнении с пациентами, принимавшими плацебо составляла следующее: фибрилляция предсердий 2.6% против 2.0%, тахикардия 1.9% против 1.0%, стенокардия 1.7% против 0.8%, сердечная недостаточность 0.7% против 0.2% и аритмии 0.7% против 0.5%.</w:t>
      </w:r>
    </w:p>
    <w:p w14:paraId="2246052F" w14:textId="77777777" w:rsidR="00257401" w:rsidRPr="00084E94" w:rsidRDefault="00257401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proofErr w:type="spellStart"/>
      <w:r w:rsidRPr="00084E9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Гепатотоксичность</w:t>
      </w:r>
      <w:proofErr w:type="spellEnd"/>
      <w:r w:rsidRPr="00084E9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 </w:t>
      </w:r>
    </w:p>
    <w:p w14:paraId="7341B3BD" w14:textId="77777777" w:rsidR="00257401" w:rsidRPr="00084E94" w:rsidRDefault="00257401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Сообщалось о случаях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гепатотоксичности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 повышением уровня АЛТ, АСТ и общего билирубина у пациентов, принимавших лечение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ацетатом. В клинических исследованиях 3 фазы примерно у 6% пациентов, получавших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ацетат, как правило, в течение первых 3 месяцев после начала лечения, отмечалась </w:t>
      </w:r>
      <w:bookmarkStart w:id="21" w:name="_Hlk500886686"/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гепатотоксичность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3 и 4 степени</w:t>
      </w:r>
      <w:bookmarkEnd w:id="21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(например, повышение АЛТ или АСТ &gt;5 х ВГН или повышение билирубина &gt;1.5 х ВГН). </w:t>
      </w:r>
      <w:bookmarkStart w:id="22" w:name="_Hlk500886855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 исследовании 3011,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гепатотоксичность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3 или 4 наблюдалась у 8.4% пациентов, получавших лечение препаратом </w:t>
      </w:r>
      <w:proofErr w:type="spellStart"/>
      <w:r w:rsidR="00A54751"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Десять пациентов прекратили прием препарата </w:t>
      </w:r>
      <w:proofErr w:type="spellStart"/>
      <w:r w:rsidR="00A54751"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ar-SA"/>
        </w:rPr>
        <w:t xml:space="preserve"> </w:t>
      </w: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 причине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гепатоксичности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; у двоих отмечалась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гепатотоксичность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 степени, у шести отмечалась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гепатотоксичность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3 степени и у двоих –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гепатотоксичность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4 степени. Смертность по причине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гепатотоксичности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не отмечалась.</w:t>
      </w:r>
      <w:bookmarkEnd w:id="22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 клинических исследованиях 3 фазы, пациенты, которые имели повышенный исходный уровень АЛТ или АСТ, были более склонны к повышению показателей функции печени, по сравнению с теми, которые имели нормальные значения функции печени в начале терапии. При наблюдении повышения уровня АЛТ или АСТ &gt;5 х ВГН, или повышении билирубина &gt;3 х ВГН, прием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ацетата приостанавливался или прекращался. Было отмечено два </w:t>
      </w:r>
      <w:proofErr w:type="gram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случая  увеличения</w:t>
      </w:r>
      <w:proofErr w:type="gram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функциональных тестов печени. У этих двух пациентов с нормальной исходной </w:t>
      </w: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функцией печени наблюдалось повышение АЛТ или АСТ от 15 до 40 х ВГН и повышение уровня билирубина от 2 до 6 х ВГН. После прекращения лечения, у данных пациентов нормализовались показатели функции печени и один из пациентов был подвергнут повторной терапии без повышения функциональных показателей печени. </w:t>
      </w:r>
      <w:r w:rsidR="00A54751"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</w:t>
      </w:r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овышение уровней АЛТ и АСТ 3 или 4 степени наблюдалось у 35 (6.5%) пациентов, получавших лечение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ацетатом. Повышение уровня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аминотрансферазы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было устранено у всех пациентов, за исключением 3 больных (двое с новыми множественными метастазами печени и один с повышением уровня АСТ примерно через 3 недели после последней дозы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ацетата). </w:t>
      </w:r>
      <w:bookmarkStart w:id="23" w:name="_Hlk500886913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 клинических исследованиях 3 фазы, </w:t>
      </w:r>
      <w:bookmarkEnd w:id="23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прекращение лечения в связи с повышением уровня АЛТ и АСТ отмечалось у 1.1% пациентов, получавших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ацетат и 0.6% пациентов, получавших плацебо; сообщений о смерти по причине </w:t>
      </w:r>
      <w:proofErr w:type="spellStart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гепатотоксичности</w:t>
      </w:r>
      <w:proofErr w:type="spellEnd"/>
      <w:r w:rsidRPr="00084E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не отмечалось.</w:t>
      </w:r>
    </w:p>
    <w:p w14:paraId="3A99476E" w14:textId="458B88B9" w:rsidR="00257401" w:rsidRPr="00084E94" w:rsidRDefault="00257401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В клинических испытаниях, риск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гепатотоксичности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минимизировался путем исключения пациентов с исходным гепатитом или значительными нарушениями функции печени. В </w:t>
      </w:r>
      <w:r w:rsidR="00A54751" w:rsidRPr="00084E94">
        <w:rPr>
          <w:rFonts w:ascii="Times New Roman" w:eastAsia="Times New Roman" w:hAnsi="Times New Roman" w:cs="Times New Roman"/>
          <w:sz w:val="24"/>
          <w:szCs w:val="24"/>
        </w:rPr>
        <w:t>исследовании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были исключены пациенты с исходными значениями АЛС и АСТ ≥2.5 х ВГН при отсутствии метастазов в печени и &gt;5 х ВГН при наличии метастазов печени. </w:t>
      </w:r>
      <w:bookmarkStart w:id="24" w:name="_Hlk500887100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Из  исследования были исключены пациенты с исходными значениями АЛТ и АСТ &gt;2.5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ВГН, билирубина &gt;1.5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ВГН или пациенты с активным или симптоматическим вирусным гепатитом или хроническим заболеванием печени; асцитом или вторичными по отношению к дисфункции печени нарушениями свертываемости крови.</w:t>
      </w:r>
      <w:bookmarkEnd w:id="24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Из исследования были исключены пациенты с метастазами в печени и пациенты с исходной АЛТ и АСТ ≥2.5 х ВГН. Пациентам, у которых развивались отклонения показателей функции печени во время проведения клинических испытаний рекомендовалось прерывание лечения и повторное лечение разрешалось только после нормализации функции печени до исходных значений пациента. Пациенты с показателями АЛТ или АСТ &gt;20 х ВГН не допускались к повторной терапии. Безопасность повторного лечения у таких пациентов неизвестна. Механизм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гепатотоксичности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5" w:name="_Hlk500887132"/>
      <w:r w:rsidRPr="00084E94">
        <w:rPr>
          <w:rFonts w:ascii="Times New Roman" w:eastAsia="Times New Roman" w:hAnsi="Times New Roman" w:cs="Times New Roman"/>
          <w:sz w:val="24"/>
          <w:szCs w:val="24"/>
        </w:rPr>
        <w:t>до конца не понятен</w:t>
      </w:r>
      <w:bookmarkEnd w:id="25"/>
      <w:r w:rsidRPr="00084E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09083D" w14:textId="77777777" w:rsidR="00DF14C5" w:rsidRPr="00084E94" w:rsidRDefault="00DF14C5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624D9" w14:textId="77777777" w:rsidR="006072EB" w:rsidRPr="00084E94" w:rsidRDefault="006072EB" w:rsidP="006072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74D06328" w14:textId="77777777" w:rsidR="006072EB" w:rsidRPr="00084E94" w:rsidRDefault="006072EB" w:rsidP="006072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Важно сообщать о подозреваемых нежелательных реакциях после регистрации ЛП с целью обеспечения непрерывного </w:t>
      </w:r>
      <w:r w:rsidR="009E1899" w:rsidRPr="00084E94">
        <w:rPr>
          <w:rFonts w:ascii="Times New Roman" w:eastAsia="Times New Roman" w:hAnsi="Times New Roman" w:cs="Times New Roman"/>
          <w:sz w:val="24"/>
          <w:szCs w:val="24"/>
        </w:rPr>
        <w:t>мониторинга соотношения «польза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–риск»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РК. </w:t>
      </w:r>
    </w:p>
    <w:p w14:paraId="7978FCEC" w14:textId="34E7A05F" w:rsidR="006072EB" w:rsidRPr="00084E94" w:rsidRDefault="006072EB" w:rsidP="006072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РГП на ПХВ «Национальный </w:t>
      </w:r>
      <w:r w:rsidR="009E1899" w:rsidRPr="00084E94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ентр экспертизы лекарственных средств и медицинских изделий</w:t>
      </w:r>
      <w:r w:rsidR="009E1899" w:rsidRPr="00084E9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Комитета </w:t>
      </w:r>
      <w:r w:rsidR="002E5B9A" w:rsidRPr="00084E94">
        <w:rPr>
          <w:rFonts w:ascii="Times New Roman" w:eastAsia="Times New Roman" w:hAnsi="Times New Roman" w:cs="Times New Roman"/>
          <w:sz w:val="24"/>
          <w:szCs w:val="24"/>
        </w:rPr>
        <w:t xml:space="preserve">медицинского и фармацевтического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контроля Министерства здрав</w:t>
      </w:r>
      <w:r w:rsidR="009E1899" w:rsidRPr="00084E94">
        <w:rPr>
          <w:rFonts w:ascii="Times New Roman" w:eastAsia="Times New Roman" w:hAnsi="Times New Roman" w:cs="Times New Roman"/>
          <w:sz w:val="24"/>
          <w:szCs w:val="24"/>
        </w:rPr>
        <w:t>оохранения Республики Казахстан</w:t>
      </w:r>
    </w:p>
    <w:p w14:paraId="318BF2A1" w14:textId="77777777" w:rsidR="006072EB" w:rsidRPr="00084E94" w:rsidRDefault="003D6464" w:rsidP="00701A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6072EB" w:rsidRPr="00084E9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6072EB" w:rsidRPr="00084E9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</w:t>
        </w:r>
        <w:r w:rsidR="006072EB" w:rsidRPr="00084E9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6072EB" w:rsidRPr="00084E9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6072EB" w:rsidRPr="00084E9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ndda</w:t>
        </w:r>
        <w:proofErr w:type="spellEnd"/>
        <w:r w:rsidR="006072EB" w:rsidRPr="00084E9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6072EB" w:rsidRPr="00084E9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60E7DEEE" w14:textId="77777777" w:rsidR="00055682" w:rsidRPr="00084E94" w:rsidRDefault="003B7E47" w:rsidP="006072EB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4.9. Передозировка</w:t>
      </w:r>
    </w:p>
    <w:p w14:paraId="3A604580" w14:textId="77777777" w:rsidR="00B72275" w:rsidRPr="00084E94" w:rsidRDefault="009E1899" w:rsidP="00607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>И</w:t>
      </w:r>
      <w:r w:rsidR="00B72275" w:rsidRPr="00084E94">
        <w:rPr>
          <w:rFonts w:ascii="Times New Roman" w:hAnsi="Times New Roman" w:cs="Times New Roman"/>
          <w:sz w:val="24"/>
          <w:szCs w:val="24"/>
        </w:rPr>
        <w:t xml:space="preserve">нформация о случаях передозировки препаратом </w:t>
      </w:r>
      <w:proofErr w:type="spellStart"/>
      <w:r w:rsidR="00B72275" w:rsidRPr="00084E94">
        <w:rPr>
          <w:rFonts w:ascii="Times New Roman" w:hAnsi="Times New Roman" w:cs="Times New Roman"/>
          <w:sz w:val="24"/>
          <w:szCs w:val="24"/>
        </w:rPr>
        <w:t>Бидирон</w:t>
      </w:r>
      <w:proofErr w:type="spellEnd"/>
      <w:r w:rsidR="00B72275" w:rsidRPr="00084E94">
        <w:rPr>
          <w:rFonts w:ascii="Times New Roman" w:hAnsi="Times New Roman" w:cs="Times New Roman"/>
          <w:sz w:val="24"/>
          <w:szCs w:val="24"/>
        </w:rPr>
        <w:t xml:space="preserve"> у людей ограничена.</w:t>
      </w:r>
    </w:p>
    <w:p w14:paraId="1A570EB4" w14:textId="77777777" w:rsidR="00055682" w:rsidRPr="00084E94" w:rsidRDefault="009E1899" w:rsidP="00607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/>
          <w:sz w:val="24"/>
          <w:szCs w:val="24"/>
        </w:rPr>
        <w:t>С</w:t>
      </w:r>
      <w:r w:rsidR="00B72275" w:rsidRPr="00084E94">
        <w:rPr>
          <w:rFonts w:ascii="Times New Roman" w:hAnsi="Times New Roman"/>
          <w:sz w:val="24"/>
          <w:szCs w:val="24"/>
        </w:rPr>
        <w:t xml:space="preserve">пецифического антидота не существует. В случае передозировки следует прекратить приём, а также предпринять общие поддерживающие меры, включая мониторинг аритмии, </w:t>
      </w:r>
      <w:proofErr w:type="spellStart"/>
      <w:r w:rsidR="00B72275" w:rsidRPr="00084E94">
        <w:rPr>
          <w:rFonts w:ascii="Times New Roman" w:hAnsi="Times New Roman"/>
          <w:sz w:val="24"/>
          <w:szCs w:val="24"/>
        </w:rPr>
        <w:t>гипокалиемии</w:t>
      </w:r>
      <w:proofErr w:type="spellEnd"/>
      <w:r w:rsidR="00B72275" w:rsidRPr="00084E94">
        <w:rPr>
          <w:rFonts w:ascii="Times New Roman" w:hAnsi="Times New Roman"/>
          <w:sz w:val="24"/>
          <w:szCs w:val="24"/>
        </w:rPr>
        <w:t xml:space="preserve"> и признаков и симптомов задержки жидкости. Также, следует контролировать функцию печени.</w:t>
      </w:r>
    </w:p>
    <w:p w14:paraId="18DBC2A5" w14:textId="77777777" w:rsidR="006072EB" w:rsidRPr="00084E94" w:rsidRDefault="006072EB" w:rsidP="00607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6F0B5" w14:textId="77777777" w:rsidR="00A72229" w:rsidRPr="00084E94" w:rsidRDefault="00A72229" w:rsidP="00607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5. Фармакологические свойства</w:t>
      </w:r>
    </w:p>
    <w:p w14:paraId="080D3583" w14:textId="77777777" w:rsidR="006072EB" w:rsidRPr="00084E94" w:rsidRDefault="00A72229" w:rsidP="00607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5.</w:t>
      </w:r>
      <w:r w:rsidR="003B7E47" w:rsidRPr="00084E94">
        <w:rPr>
          <w:rFonts w:ascii="Times New Roman" w:hAnsi="Times New Roman" w:cs="Times New Roman"/>
          <w:b/>
          <w:sz w:val="24"/>
          <w:szCs w:val="24"/>
        </w:rPr>
        <w:t>1. Фармакодинамические свойства</w:t>
      </w:r>
    </w:p>
    <w:p w14:paraId="7DCA8953" w14:textId="77777777" w:rsidR="009901E9" w:rsidRPr="00084E94" w:rsidRDefault="006072EB" w:rsidP="00F33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 xml:space="preserve">Фармакотерапевтическая группа: </w:t>
      </w:r>
      <w:r w:rsidR="003B7E47" w:rsidRPr="00084E94">
        <w:rPr>
          <w:rFonts w:ascii="Times New Roman" w:hAnsi="Times New Roman" w:cs="Times New Roman"/>
          <w:sz w:val="24"/>
          <w:szCs w:val="24"/>
        </w:rPr>
        <w:t>Энд</w:t>
      </w:r>
      <w:r w:rsidR="009901E9" w:rsidRPr="00084E94">
        <w:rPr>
          <w:rFonts w:ascii="Times New Roman" w:hAnsi="Times New Roman" w:cs="Times New Roman"/>
          <w:sz w:val="24"/>
          <w:szCs w:val="24"/>
        </w:rPr>
        <w:t xml:space="preserve">окринная терапия. Гормонов антагонисты и их аналоги. </w:t>
      </w:r>
      <w:r w:rsidR="009E1899" w:rsidRPr="00084E94">
        <w:rPr>
          <w:rFonts w:ascii="Times New Roman" w:hAnsi="Times New Roman" w:cs="Times New Roman"/>
          <w:sz w:val="24"/>
          <w:szCs w:val="24"/>
        </w:rPr>
        <w:t xml:space="preserve">Гормонов антагонисты другие и их аналоги. </w:t>
      </w:r>
      <w:proofErr w:type="spellStart"/>
      <w:r w:rsidR="009901E9" w:rsidRPr="00084E94">
        <w:rPr>
          <w:rFonts w:ascii="Times New Roman" w:hAnsi="Times New Roman" w:cs="Times New Roman"/>
          <w:sz w:val="24"/>
          <w:szCs w:val="24"/>
        </w:rPr>
        <w:t>Абиратерон</w:t>
      </w:r>
      <w:proofErr w:type="spellEnd"/>
    </w:p>
    <w:p w14:paraId="3B9B9BCF" w14:textId="7565E8B7" w:rsidR="009E1899" w:rsidRPr="00084E94" w:rsidRDefault="00A72229" w:rsidP="00701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 xml:space="preserve">Код АТХ </w:t>
      </w:r>
      <w:r w:rsidR="005C4922" w:rsidRPr="00084E94">
        <w:rPr>
          <w:rFonts w:ascii="Times New Roman" w:hAnsi="Times New Roman" w:cs="Times New Roman"/>
          <w:sz w:val="24"/>
          <w:szCs w:val="24"/>
        </w:rPr>
        <w:t>L02BX03</w:t>
      </w:r>
    </w:p>
    <w:p w14:paraId="5BB52F76" w14:textId="77777777" w:rsidR="005D15DC" w:rsidRPr="00084E94" w:rsidRDefault="005D15DC" w:rsidP="00701A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084E9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Механизм действия</w:t>
      </w:r>
    </w:p>
    <w:p w14:paraId="50EAA4D9" w14:textId="4E2C4266" w:rsidR="005C4922" w:rsidRPr="00084E94" w:rsidRDefault="005C4922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lastRenderedPageBreak/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 в условиях </w:t>
      </w:r>
      <w:r w:rsidRPr="00084E9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</w:t>
      </w: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84E9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vivo</w:t>
      </w: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превращается в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>, ингибитор биосинтеза андрогенов.</w:t>
      </w: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селективно ингибирует фермент 17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α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гидроксилазу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17,20-лиазу (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CYP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17). Данный фермент экспрессируется и необходим для биосинтеза андрогенов в яичках, надпочечниках и клетках опухоли предстательной железы.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CYP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17 катализирует превращение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прегненолона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 прогестерона путем 17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α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гидроксилирования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 разрыва связи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17, 20 в предшественники тестостерона: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дегидроэпиандростерон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андростендион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соответственно. Торможение активности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CYP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17 также сопровождается усилением синтеза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минералокортикоидов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 надпочечниках</w:t>
      </w:r>
      <w:r w:rsidR="00DF14C5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4.4)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4C2F0A6" w14:textId="4F4CFE46" w:rsidR="005C4922" w:rsidRPr="00084E94" w:rsidRDefault="005C4922" w:rsidP="00701A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>Андроген-чувствительный рак предстательной железы реагирует на лечение, снижающее уровень андрогенов. Антиандрогенная терапия, например, применение агонистов ЛГРГ (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лютеинизирующего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гормона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рилизинг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>-гормон)</w:t>
      </w:r>
      <w:r w:rsidRPr="00084E94">
        <w:rPr>
          <w:rFonts w:ascii="Times New Roman" w:eastAsia="Times New Roman" w:hAnsi="Times New Roman" w:cs="Times New Roman"/>
          <w:color w:val="666156"/>
          <w:sz w:val="24"/>
          <w:szCs w:val="24"/>
        </w:rPr>
        <w:t xml:space="preserve">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орхиэктомия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, ослабляют синтез андрогенов в яичках, но не влияет на синтез андрогенов надпочечниками и в опухоли. Использование препарата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 сочетании с агонистами ЛГРГ (или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орхиэктомией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) снижает уровень тестостерона в сыворотке крови до уровня ниже порога определения. </w:t>
      </w:r>
    </w:p>
    <w:p w14:paraId="5596E5A6" w14:textId="77777777" w:rsidR="0051654E" w:rsidRPr="00084E94" w:rsidRDefault="005C4922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Фармакодинамические эффекты</w:t>
      </w:r>
    </w:p>
    <w:p w14:paraId="18F4E6E0" w14:textId="12FC1FAB" w:rsidR="005C4922" w:rsidRPr="00084E94" w:rsidRDefault="005C4922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снижает концентрацию тестостерона и других андрогенов в сыворотке крови до уровней, которые ниже достигнутых при использовании агонистов ЛГРГ или после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орхиэктомии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Это является результатом селективного ингибирования фермента 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CYP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17, который необходим для биосинтеза андрогенов.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Простатспецифический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антиген (ПСА) служит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биомаркером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у пациентов с раком предстательной железы.</w:t>
      </w:r>
    </w:p>
    <w:p w14:paraId="6D57AA13" w14:textId="31F56054" w:rsidR="00DF14C5" w:rsidRPr="00084E94" w:rsidRDefault="00DF14C5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В клиническом исследовании фазы 3 пациентов, у которых предыдущая химиотерапия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таксанами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оказалась неэффективной, у 38% пациентов, получавших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ацетат, по сравнению с 10% пациентов, получавших плацебо, наблюдалось снижение уровня ПСА по крайней мере на 50% по сравнению с исходным уровнем.</w:t>
      </w:r>
    </w:p>
    <w:p w14:paraId="0649E37D" w14:textId="77777777" w:rsidR="00F333E6" w:rsidRPr="00084E94" w:rsidRDefault="00F333E6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Клиническая эффективность и безопасность</w:t>
      </w:r>
    </w:p>
    <w:p w14:paraId="5BA8EA28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Эффективность была установлена в ходе трех рандомизированных плацебо-контролируемых многоцентровых клинических исследований 3 фазы (исследования 3011, 302 и 301) с участием пациентов с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мГЧРПЖ</w:t>
      </w:r>
      <w:proofErr w:type="spellEnd"/>
      <w:r w:rsidRPr="00084E94">
        <w:rPr>
          <w:rFonts w:ascii="Times New Roman" w:eastAsia="TimesNew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и</w:t>
      </w:r>
      <w:r w:rsidRPr="00084E94">
        <w:rPr>
          <w:rFonts w:ascii="Times New Roman" w:eastAsia="TimesNew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мКРРПЖ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. В исследование 3011 были включены пациенты с впервые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диагностированым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(в течение 3 месяцев рандомизации)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мГЧРПЖ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с прогностическими факторами высокого риска. Прогноз высокого риска определялся наличием как минимум 2 из следующих 3 факторов риска: (1) Оценка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Глисона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≥8; (2) наличие 3 или более повреждений при сканировании кости; (3) наличие измеримых висцеральных (исключая болезнь лимфатических узлов) метастазов. В активной группе</w:t>
      </w:r>
      <w:r w:rsidR="00714245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14245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принимался в дозе 1000 мг в день в сочетании с низкой дозой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преднизона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5 мг один раз в день в дополнение к АДТ (Агонист ЛГРГ или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орхиэктомия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), что составляло стандарт лечения. Пациенты в контрольной группе получали AДT и плацебо как для </w:t>
      </w:r>
      <w:proofErr w:type="spellStart"/>
      <w:proofErr w:type="gramStart"/>
      <w:r w:rsidR="00714245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proofErr w:type="gram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так и для и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преднизона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.</w:t>
      </w:r>
    </w:p>
    <w:p w14:paraId="7A2BDFC3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исследование 302 были включены пациенты, ранее не получавшие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доцетаксел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; тогда как в исследование 301 были включены пациенты, ранее уже получавшие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доцетаксел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. Пациенты использовали аналог ЛГРГ или им была ранее проведена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орхиэктомия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. В группе активного лечения </w:t>
      </w:r>
      <w:proofErr w:type="spellStart"/>
      <w:r w:rsidR="00714245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назначался в дозе 1 000 мг в сутки в комбинации с низкой дозой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преднизона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или преднизолона – 5 мг 2 раза в сутки. Пациенты контрольной группы получали плацебо и низкую дозу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преднизона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или преднизолона – 5 мг 2 раза в сутки. </w:t>
      </w:r>
    </w:p>
    <w:p w14:paraId="003436E0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Изменения сывороточной концентрации PSA не всегда являлись независимым предиктором клинического преимущества. Следовательно, в обоих исследованиях было рекомендовано, чтобы пациенты продолжали получать исследуемые виды лечения до достижения соответствия критериям прекращения терапии, как указано ниже для каждого исследования.</w:t>
      </w:r>
    </w:p>
    <w:p w14:paraId="6E29ECBD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обоих исследованиях не допускалось применения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спиронолактона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так как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спиронолактон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связывается с рецепторами андрогена и может повышать уровни PSA.</w:t>
      </w:r>
    </w:p>
    <w:p w14:paraId="596C05CC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i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b/>
          <w:bCs/>
          <w:i/>
          <w:sz w:val="24"/>
          <w:szCs w:val="24"/>
          <w:lang w:eastAsia="ru-RU"/>
        </w:rPr>
        <w:t xml:space="preserve">Исследование 3011 (пациенты с впервые диагностированным </w:t>
      </w:r>
      <w:r w:rsidRPr="00084E94">
        <w:rPr>
          <w:rFonts w:ascii="Times New Roman" w:eastAsia="TimesNewRoman" w:hAnsi="Times New Roman" w:cs="Times New Roman"/>
          <w:b/>
          <w:i/>
          <w:sz w:val="24"/>
          <w:szCs w:val="24"/>
          <w:lang w:eastAsia="ru-RU"/>
        </w:rPr>
        <w:t>метастатическим раком предстательной железы высокого риска</w:t>
      </w:r>
      <w:r w:rsidRPr="00084E94">
        <w:rPr>
          <w:rFonts w:ascii="Times New Roman" w:eastAsia="TimesNewRoman" w:hAnsi="Times New Roman" w:cs="Times New Roman"/>
          <w:b/>
          <w:bCs/>
          <w:i/>
          <w:sz w:val="24"/>
          <w:szCs w:val="24"/>
          <w:lang w:eastAsia="ru-RU"/>
        </w:rPr>
        <w:t>)</w:t>
      </w:r>
    </w:p>
    <w:p w14:paraId="202743FE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lastRenderedPageBreak/>
        <w:t>В исследовании 3011, (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n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= 1199) средний возраст включенных в исследование пациентов составлял 67 лет. Количество пациентов, принимавших </w:t>
      </w:r>
      <w:proofErr w:type="spellStart"/>
      <w:r w:rsidR="00714245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по расовой принадлежности составило: европеоидной расы 832 (69.4%), азиаты 246 (20.5%), черные или Афроамериканцы 25 (2.1%), остальные 80 (6.7%), неизвестные/не сообщили 13 (1.1%) и Американские индейцы или родом с Аляски 3 (0.3%). Показатель эффективности 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ECOG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составлял 0 или 1 для 97% пациентов. Пациенты с известными метастазами в головном мозге, неконтролируемой гипертонией, серьезным заболеванием сердца или сердечной недостаточностью 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NYHA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класса 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II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-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IV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были исключены. Пациенты, которые получили предшествующее медикаментозное лечение, лучевую терапию или операцией по поводу метастатического рака предстательной железы были исключены, за исключением пациентов, получавших АДТ до 3 месяцев или 1 курс паллиативного облучения или хирургической терапии для лечения симптомов, являющихся следствием метастазов.</w:t>
      </w:r>
    </w:p>
    <w:p w14:paraId="1D683BCC" w14:textId="10FBBAEA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Основными показателями эффективности были общая выживаемость (ОС) и радиографическая выживаемость без прогрессирования заболевания (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rPFS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). Средний базовый показатель боли, измеренный Кратким учетом боли - Краткая форма (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BPI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-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SF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) составлял 2.0 в группах лечения и группе плацебо. В добавок к первичному измерению конечной точки, преимущество также оценивалась с использованием времени до события, связанного со скелетом (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SRE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), времени для последующей терапии рака предстательной железы, времени для начала химиотерапии, времени для прогрессирования боли и времени до прогрессирования 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PSA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. Лечение продолжалось до прогрессирования заболевания, отмены согласия, возникновение недопустимой токсичности или до смерти</w:t>
      </w:r>
      <w:r w:rsidR="00CF2FE5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.</w:t>
      </w:r>
    </w:p>
    <w:p w14:paraId="42CAB064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Радиографическая выживаемость без прогрессирования определялась как время от рандомизации до появления радиографической прогрессии или смерти независимо от причины. Радиографическая прогрессия включала прогрессию с помощью сканирования костей (в соответствии с модифицированным 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PCWG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2) или прогрессию поражений мягких тканей, определяемую на КТ или МРТ (в соответствии с 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RECIST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1.1).</w:t>
      </w:r>
    </w:p>
    <w:p w14:paraId="74DDB767" w14:textId="13C734B0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Наблюдалась значительная разница в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rPFS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между группами лечения (см. Таблицу </w:t>
      </w:r>
      <w:r w:rsidR="00B01923" w:rsidRPr="00562E44">
        <w:rPr>
          <w:rFonts w:ascii="Times New Roman" w:eastAsia="TimesNewRoman" w:hAnsi="Times New Roman" w:cs="Times New Roman"/>
          <w:sz w:val="24"/>
          <w:szCs w:val="24"/>
          <w:lang w:eastAsia="ru-RU"/>
        </w:rPr>
        <w:t>2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рисунок 1).</w:t>
      </w:r>
    </w:p>
    <w:p w14:paraId="78D1EAC4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</w:pPr>
    </w:p>
    <w:p w14:paraId="28286740" w14:textId="6C964BAF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F1A62"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2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: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ab/>
        <w:t xml:space="preserve">Выживаемость без радиографической прогрессии – Стратифицированный анализ; 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val="en-US" w:eastAsia="ru-RU"/>
        </w:rPr>
        <w:t>ITT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 xml:space="preserve">-популяция (исследование 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val="en-US" w:eastAsia="ru-RU"/>
        </w:rPr>
        <w:t>PCR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3011)</w:t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410"/>
        <w:gridCol w:w="2552"/>
      </w:tblGrid>
      <w:tr w:rsidR="009901E9" w:rsidRPr="00084E94" w14:paraId="5477034C" w14:textId="77777777" w:rsidTr="00714245">
        <w:trPr>
          <w:trHeight w:val="252"/>
        </w:trPr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10DDA71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81F2DF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434F3C57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AA-P</w:t>
            </w:r>
          </w:p>
          <w:p w14:paraId="51CA9BA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64C29C3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Плацебо</w:t>
            </w:r>
          </w:p>
          <w:p w14:paraId="18F04440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901E9" w:rsidRPr="00084E94" w14:paraId="2E902BE0" w14:textId="77777777" w:rsidTr="00714245">
        <w:trPr>
          <w:trHeight w:val="564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64F5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К-во рандомизированных пациентов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F1A3E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597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EA1C0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602</w:t>
            </w:r>
          </w:p>
        </w:tc>
      </w:tr>
      <w:tr w:rsidR="009901E9" w:rsidRPr="00084E94" w14:paraId="6E0AE632" w14:textId="77777777" w:rsidTr="00714245">
        <w:trPr>
          <w:trHeight w:val="258"/>
        </w:trPr>
        <w:tc>
          <w:tcPr>
            <w:tcW w:w="3969" w:type="dxa"/>
            <w:hideMark/>
          </w:tcPr>
          <w:p w14:paraId="6BF00424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2410" w:type="dxa"/>
            <w:hideMark/>
          </w:tcPr>
          <w:p w14:paraId="71DBDC20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239 (40.0%)</w:t>
            </w:r>
          </w:p>
        </w:tc>
        <w:tc>
          <w:tcPr>
            <w:tcW w:w="2552" w:type="dxa"/>
            <w:hideMark/>
          </w:tcPr>
          <w:p w14:paraId="1A98ABFE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354 (58.8%)</w:t>
            </w:r>
          </w:p>
        </w:tc>
      </w:tr>
      <w:tr w:rsidR="009901E9" w:rsidRPr="00084E94" w14:paraId="4159606C" w14:textId="77777777" w:rsidTr="00714245">
        <w:trPr>
          <w:trHeight w:val="386"/>
        </w:trPr>
        <w:tc>
          <w:tcPr>
            <w:tcW w:w="3969" w:type="dxa"/>
            <w:hideMark/>
          </w:tcPr>
          <w:p w14:paraId="332DEB79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Цензурированный показатель</w:t>
            </w:r>
          </w:p>
        </w:tc>
        <w:tc>
          <w:tcPr>
            <w:tcW w:w="2410" w:type="dxa"/>
            <w:hideMark/>
          </w:tcPr>
          <w:p w14:paraId="03AF5C99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358 (60.0%)</w:t>
            </w:r>
          </w:p>
        </w:tc>
        <w:tc>
          <w:tcPr>
            <w:tcW w:w="2552" w:type="dxa"/>
            <w:hideMark/>
          </w:tcPr>
          <w:p w14:paraId="798012AD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248 (41.2%)</w:t>
            </w:r>
          </w:p>
        </w:tc>
      </w:tr>
      <w:tr w:rsidR="009901E9" w:rsidRPr="00084E94" w14:paraId="4AF2FA14" w14:textId="77777777" w:rsidTr="00714245">
        <w:trPr>
          <w:trHeight w:val="386"/>
        </w:trPr>
        <w:tc>
          <w:tcPr>
            <w:tcW w:w="3969" w:type="dxa"/>
            <w:hideMark/>
          </w:tcPr>
          <w:p w14:paraId="1CD4E687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Время до события</w:t>
            </w: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месяцы</w:t>
            </w: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2E9C93F9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47E58382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901E9" w:rsidRPr="00084E94" w14:paraId="07BF3195" w14:textId="77777777" w:rsidTr="00714245">
        <w:trPr>
          <w:trHeight w:val="258"/>
        </w:trPr>
        <w:tc>
          <w:tcPr>
            <w:tcW w:w="3969" w:type="dxa"/>
            <w:hideMark/>
          </w:tcPr>
          <w:p w14:paraId="6670A1A9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Среднее</w:t>
            </w: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 xml:space="preserve"> (95% CI)</w:t>
            </w:r>
          </w:p>
        </w:tc>
        <w:tc>
          <w:tcPr>
            <w:tcW w:w="2410" w:type="dxa"/>
            <w:hideMark/>
          </w:tcPr>
          <w:p w14:paraId="09F6CCC7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33.02 (29.57, NE)</w:t>
            </w:r>
          </w:p>
        </w:tc>
        <w:tc>
          <w:tcPr>
            <w:tcW w:w="2552" w:type="dxa"/>
            <w:hideMark/>
          </w:tcPr>
          <w:p w14:paraId="5C1AB5D9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14.78 (14.69, 18.27)</w:t>
            </w:r>
          </w:p>
        </w:tc>
      </w:tr>
      <w:tr w:rsidR="009901E9" w:rsidRPr="00084E94" w14:paraId="74C46F62" w14:textId="77777777" w:rsidTr="00714245">
        <w:trPr>
          <w:trHeight w:val="371"/>
        </w:trPr>
        <w:tc>
          <w:tcPr>
            <w:tcW w:w="3969" w:type="dxa"/>
            <w:hideMark/>
          </w:tcPr>
          <w:p w14:paraId="4CDDDC3F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Диапазон</w:t>
            </w:r>
          </w:p>
        </w:tc>
        <w:tc>
          <w:tcPr>
            <w:tcW w:w="2410" w:type="dxa"/>
            <w:hideMark/>
          </w:tcPr>
          <w:p w14:paraId="765742C9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(0.0+, 41.0+)</w:t>
            </w:r>
          </w:p>
        </w:tc>
        <w:tc>
          <w:tcPr>
            <w:tcW w:w="2552" w:type="dxa"/>
            <w:hideMark/>
          </w:tcPr>
          <w:p w14:paraId="0CAA1A6D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(0.0+, 40.6+)</w:t>
            </w:r>
          </w:p>
        </w:tc>
      </w:tr>
      <w:tr w:rsidR="009901E9" w:rsidRPr="00084E94" w14:paraId="5880F39D" w14:textId="77777777" w:rsidTr="00714245">
        <w:trPr>
          <w:trHeight w:val="657"/>
        </w:trPr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EF1EDC0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р-</w:t>
            </w:r>
            <w:proofErr w:type="spellStart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  <w:p w14:paraId="123AAF00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 xml:space="preserve">Отношение рисков (95% </w:t>
            </w:r>
            <w:proofErr w:type="gramStart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CI</w:t>
            </w: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)</w:t>
            </w: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b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0585B14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&lt; 0.0001</w:t>
            </w:r>
          </w:p>
          <w:p w14:paraId="08AB046E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  <w:t>0.466 (0.394, 0.550)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D5B4AC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660EB2A9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Примечание: 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+ = цензурированное наблюдение, </w:t>
      </w:r>
      <w:r w:rsidRPr="00084E94">
        <w:rPr>
          <w:rFonts w:ascii="Times New Roman" w:eastAsia="TimesNewRoman" w:hAnsi="Times New Roman" w:cs="Times New Roman"/>
          <w:sz w:val="20"/>
          <w:szCs w:val="20"/>
          <w:lang w:val="en-US" w:eastAsia="ru-RU"/>
        </w:rPr>
        <w:t>NE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= не оценивается. Радиографическая прогрессия и смерть учитываются при определении события </w:t>
      </w:r>
      <w:proofErr w:type="spellStart"/>
      <w:r w:rsidRPr="00084E94">
        <w:rPr>
          <w:rFonts w:ascii="Times New Roman" w:eastAsia="TimesNewRoman" w:hAnsi="Times New Roman" w:cs="Times New Roman"/>
          <w:sz w:val="20"/>
          <w:szCs w:val="20"/>
          <w:lang w:val="en-US" w:eastAsia="ru-RU"/>
        </w:rPr>
        <w:t>rPFS</w:t>
      </w:r>
      <w:proofErr w:type="spellEnd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. </w:t>
      </w:r>
      <w:r w:rsidRPr="00084E94">
        <w:rPr>
          <w:rFonts w:ascii="Times New Roman" w:eastAsia="TimesNewRoman" w:hAnsi="Times New Roman" w:cs="Times New Roman"/>
          <w:sz w:val="20"/>
          <w:szCs w:val="20"/>
          <w:lang w:val="en-US" w:eastAsia="ru-RU"/>
        </w:rPr>
        <w:t>AA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-</w:t>
      </w:r>
      <w:r w:rsidRPr="00084E94">
        <w:rPr>
          <w:rFonts w:ascii="Times New Roman" w:eastAsia="TimesNewRoman" w:hAnsi="Times New Roman" w:cs="Times New Roman"/>
          <w:sz w:val="20"/>
          <w:szCs w:val="20"/>
          <w:lang w:val="en-US" w:eastAsia="ru-RU"/>
        </w:rPr>
        <w:t>P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= пациенты, которые получали </w:t>
      </w:r>
      <w:proofErr w:type="spellStart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ацетат и </w:t>
      </w:r>
      <w:proofErr w:type="spellStart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преднизон</w:t>
      </w:r>
      <w:proofErr w:type="spellEnd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.</w:t>
      </w:r>
    </w:p>
    <w:p w14:paraId="5CE8FB6C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(а) Значение </w:t>
      </w:r>
      <w:r w:rsidRPr="00084E94">
        <w:rPr>
          <w:rFonts w:ascii="Times New Roman" w:eastAsia="TimesNewRoman" w:hAnsi="Times New Roman" w:cs="Times New Roman"/>
          <w:sz w:val="20"/>
          <w:szCs w:val="20"/>
          <w:lang w:val="en-US" w:eastAsia="ru-RU"/>
        </w:rPr>
        <w:t>p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взято из логарифмического теста, стратифицированного по шкале </w:t>
      </w:r>
      <w:r w:rsidRPr="00084E94">
        <w:rPr>
          <w:rFonts w:ascii="Times New Roman" w:eastAsia="TimesNewRoman" w:hAnsi="Times New Roman" w:cs="Times New Roman"/>
          <w:sz w:val="20"/>
          <w:szCs w:val="20"/>
          <w:lang w:val="en-US" w:eastAsia="ru-RU"/>
        </w:rPr>
        <w:t>PS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</w:t>
      </w:r>
      <w:r w:rsidRPr="00084E94">
        <w:rPr>
          <w:rFonts w:ascii="Times New Roman" w:eastAsia="TimesNewRoman" w:hAnsi="Times New Roman" w:cs="Times New Roman"/>
          <w:sz w:val="20"/>
          <w:szCs w:val="20"/>
          <w:lang w:val="en-US" w:eastAsia="ru-RU"/>
        </w:rPr>
        <w:t>ECOG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(0/1 или 2) и висцеральному повреждению (отсутствует или присутствует).</w:t>
      </w:r>
    </w:p>
    <w:p w14:paraId="71024C00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(</w:t>
      </w:r>
      <w:r w:rsidRPr="00084E94">
        <w:rPr>
          <w:rFonts w:ascii="Times New Roman" w:eastAsia="TimesNewRoman" w:hAnsi="Times New Roman" w:cs="Times New Roman"/>
          <w:sz w:val="20"/>
          <w:szCs w:val="20"/>
          <w:lang w:val="en-US" w:eastAsia="ru-RU"/>
        </w:rPr>
        <w:t>b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) Коэффициент опасности взят из модели стратифицированной пропорциональной опасности. Отношение рисков &lt;1 </w:t>
      </w:r>
      <w:r w:rsidRPr="00084E94">
        <w:rPr>
          <w:rFonts w:ascii="Times New Roman" w:eastAsia="TimesNewRoman" w:hAnsi="Times New Roman" w:cs="Times New Roman"/>
          <w:sz w:val="20"/>
          <w:szCs w:val="20"/>
          <w:lang w:val="kk-KZ" w:eastAsia="ru-RU"/>
        </w:rPr>
        <w:t>подходит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</w:t>
      </w:r>
      <w:r w:rsidRPr="00084E94">
        <w:rPr>
          <w:rFonts w:ascii="Times New Roman" w:eastAsia="TimesNewRoman" w:hAnsi="Times New Roman" w:cs="Times New Roman"/>
          <w:sz w:val="20"/>
          <w:szCs w:val="20"/>
          <w:lang w:val="en-US" w:eastAsia="ru-RU"/>
        </w:rPr>
        <w:t>AA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-</w:t>
      </w:r>
      <w:r w:rsidRPr="00084E94">
        <w:rPr>
          <w:rFonts w:ascii="Times New Roman" w:eastAsia="TimesNewRoman" w:hAnsi="Times New Roman" w:cs="Times New Roman"/>
          <w:sz w:val="20"/>
          <w:szCs w:val="20"/>
          <w:lang w:val="en-US" w:eastAsia="ru-RU"/>
        </w:rPr>
        <w:t>P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.</w:t>
      </w:r>
    </w:p>
    <w:p w14:paraId="002AA02D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</w:pPr>
    </w:p>
    <w:p w14:paraId="7E4FA1B4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Рисунок 1: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ab/>
        <w:t xml:space="preserve">График Каплан-Мейера, Выживаемость без радиографической 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lastRenderedPageBreak/>
        <w:t xml:space="preserve">прогрессии; 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val="en-US" w:eastAsia="ru-RU"/>
        </w:rPr>
        <w:t>ITT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 xml:space="preserve">-популяция (исследование 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val="en-US" w:eastAsia="ru-RU"/>
        </w:rPr>
        <w:t>PCR</w:t>
      </w:r>
      <w:r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3011)</w:t>
      </w:r>
    </w:p>
    <w:p w14:paraId="4FFB81E8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</w:pPr>
      <w:r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97152" behindDoc="1" locked="0" layoutInCell="1" allowOverlap="1" wp14:anchorId="7AD4361F" wp14:editId="3A2D3275">
            <wp:simplePos x="0" y="0"/>
            <wp:positionH relativeFrom="page">
              <wp:posOffset>1178560</wp:posOffset>
            </wp:positionH>
            <wp:positionV relativeFrom="paragraph">
              <wp:posOffset>148590</wp:posOffset>
            </wp:positionV>
            <wp:extent cx="5818505" cy="3903345"/>
            <wp:effectExtent l="0" t="0" r="0" b="1905"/>
            <wp:wrapTopAndBottom/>
            <wp:docPr id="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391BF" w14:textId="24109A4C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Статистически значимое улучшение 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val="en-US" w:eastAsia="ru-RU"/>
        </w:rPr>
        <w:t>OS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(Общая выживаемость) в пользу 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val="en-US" w:eastAsia="ru-RU"/>
        </w:rPr>
        <w:t>AA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-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val="en-US" w:eastAsia="ru-RU"/>
        </w:rPr>
        <w:t>P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и 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val="en-US" w:eastAsia="ru-RU"/>
        </w:rPr>
        <w:t>A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ДТ наблюдалось вместе со снижением риска смерти на 3</w:t>
      </w:r>
      <w:r w:rsidR="00CF2FE5"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4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% по сравнению с плацебо и АДТ (</w:t>
      </w:r>
      <w:r w:rsidR="00DE7A6F"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Отношение рисков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= 0.6</w:t>
      </w:r>
      <w:r w:rsidR="00DE7A6F"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6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; 95% ДИ </w:t>
      </w:r>
      <w:r w:rsidR="00DE7A6F"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95%: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0.</w:t>
      </w:r>
      <w:r w:rsidR="00DE7A6F"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56, 0.78;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val="en-US" w:eastAsia="ru-RU"/>
        </w:rPr>
        <w:t>p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&lt;0.0001</w:t>
      </w:r>
      <w:r w:rsidR="00DE7A6F"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) 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(см. таблицу </w:t>
      </w:r>
      <w:r w:rsidR="00DE7A6F"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3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и Рисунок 2).</w:t>
      </w:r>
    </w:p>
    <w:p w14:paraId="49EB3EE0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</w:p>
    <w:p w14:paraId="60D80631" w14:textId="1BA5B64E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Таблица </w:t>
      </w:r>
      <w:r w:rsidR="00DE7A6F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3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: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ab/>
      </w:r>
      <w:r w:rsidR="00423574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Общая выживаемость пациентов, получавших </w:t>
      </w:r>
      <w:proofErr w:type="spellStart"/>
      <w:r w:rsidR="00423574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абиратерона</w:t>
      </w:r>
      <w:proofErr w:type="spellEnd"/>
      <w:r w:rsidR="00423574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ацетат или плацебо в исследовании PCR3011 (анализ назначаемого лечения)</w:t>
      </w:r>
    </w:p>
    <w:tbl>
      <w:tblPr>
        <w:tblW w:w="9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2492"/>
        <w:gridCol w:w="2300"/>
      </w:tblGrid>
      <w:tr w:rsidR="009901E9" w:rsidRPr="00084E94" w14:paraId="3CF8ECEB" w14:textId="77777777" w:rsidTr="00DE7A6F">
        <w:trPr>
          <w:trHeight w:val="234"/>
        </w:trPr>
        <w:tc>
          <w:tcPr>
            <w:tcW w:w="4315" w:type="dxa"/>
          </w:tcPr>
          <w:p w14:paraId="5A727871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14:paraId="74835D71" w14:textId="05ED6E09" w:rsidR="009901E9" w:rsidRPr="00084E94" w:rsidRDefault="009901E9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</w:tcPr>
          <w:p w14:paraId="6EA4A272" w14:textId="3CBBA673" w:rsidR="009901E9" w:rsidRPr="00084E94" w:rsidRDefault="009901E9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E7A6F" w:rsidRPr="00084E94" w14:paraId="6D41D750" w14:textId="77777777" w:rsidTr="00DE7A6F">
        <w:trPr>
          <w:trHeight w:val="234"/>
        </w:trPr>
        <w:tc>
          <w:tcPr>
            <w:tcW w:w="4315" w:type="dxa"/>
          </w:tcPr>
          <w:p w14:paraId="65CE43B9" w14:textId="3E3D9D0C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/>
                <w:sz w:val="24"/>
                <w:szCs w:val="24"/>
                <w:lang w:eastAsia="ru-RU"/>
              </w:rPr>
              <w:t xml:space="preserve">Общая выживаемость </w:t>
            </w:r>
          </w:p>
        </w:tc>
        <w:tc>
          <w:tcPr>
            <w:tcW w:w="2492" w:type="dxa"/>
          </w:tcPr>
          <w:p w14:paraId="3508F450" w14:textId="53ECC662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/>
                <w:sz w:val="24"/>
                <w:szCs w:val="24"/>
                <w:lang w:val="en-US" w:eastAsia="ru-RU"/>
              </w:rPr>
              <w:t>AA-P</w:t>
            </w:r>
          </w:p>
        </w:tc>
        <w:tc>
          <w:tcPr>
            <w:tcW w:w="2300" w:type="dxa"/>
          </w:tcPr>
          <w:p w14:paraId="33916E51" w14:textId="3D83866D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/>
                <w:sz w:val="24"/>
                <w:szCs w:val="24"/>
                <w:lang w:eastAsia="ru-RU"/>
              </w:rPr>
              <w:t>Плацебо</w:t>
            </w:r>
          </w:p>
        </w:tc>
      </w:tr>
      <w:tr w:rsidR="00DE7A6F" w:rsidRPr="00084E94" w14:paraId="3766879C" w14:textId="77777777" w:rsidTr="00DE7A6F">
        <w:trPr>
          <w:trHeight w:val="237"/>
        </w:trPr>
        <w:tc>
          <w:tcPr>
            <w:tcW w:w="4315" w:type="dxa"/>
            <w:hideMark/>
          </w:tcPr>
          <w:p w14:paraId="34A5D6CD" w14:textId="77777777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  <w:t>К-во рандомизированных пациентов</w:t>
            </w:r>
          </w:p>
        </w:tc>
        <w:tc>
          <w:tcPr>
            <w:tcW w:w="2492" w:type="dxa"/>
            <w:hideMark/>
          </w:tcPr>
          <w:p w14:paraId="592E51BC" w14:textId="77777777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  <w:t>597</w:t>
            </w:r>
          </w:p>
        </w:tc>
        <w:tc>
          <w:tcPr>
            <w:tcW w:w="2300" w:type="dxa"/>
            <w:hideMark/>
          </w:tcPr>
          <w:p w14:paraId="61027C47" w14:textId="77777777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  <w:t>602</w:t>
            </w:r>
          </w:p>
        </w:tc>
      </w:tr>
      <w:tr w:rsidR="00DE7A6F" w:rsidRPr="00084E94" w14:paraId="4C9B4432" w14:textId="77777777" w:rsidTr="00DE7A6F">
        <w:trPr>
          <w:trHeight w:val="237"/>
        </w:trPr>
        <w:tc>
          <w:tcPr>
            <w:tcW w:w="4315" w:type="dxa"/>
          </w:tcPr>
          <w:p w14:paraId="29C28BC1" w14:textId="6256AC76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  <w:t>Смертность (%)</w:t>
            </w:r>
          </w:p>
        </w:tc>
        <w:tc>
          <w:tcPr>
            <w:tcW w:w="2492" w:type="dxa"/>
          </w:tcPr>
          <w:p w14:paraId="27783A2A" w14:textId="2FBC8150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  <w:t>275 (46%)</w:t>
            </w:r>
          </w:p>
        </w:tc>
        <w:tc>
          <w:tcPr>
            <w:tcW w:w="2300" w:type="dxa"/>
          </w:tcPr>
          <w:p w14:paraId="4A5C28EF" w14:textId="49175917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  <w:t>343 (57%)</w:t>
            </w:r>
          </w:p>
        </w:tc>
      </w:tr>
      <w:tr w:rsidR="00DE7A6F" w:rsidRPr="00084E94" w14:paraId="1618E538" w14:textId="77777777" w:rsidTr="00DE7A6F">
        <w:trPr>
          <w:trHeight w:val="237"/>
        </w:trPr>
        <w:tc>
          <w:tcPr>
            <w:tcW w:w="4315" w:type="dxa"/>
          </w:tcPr>
          <w:p w14:paraId="42D95987" w14:textId="11DD2BC0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  <w:t>Средняя выживаемость (месяцы)</w:t>
            </w:r>
          </w:p>
        </w:tc>
        <w:tc>
          <w:tcPr>
            <w:tcW w:w="2492" w:type="dxa"/>
          </w:tcPr>
          <w:p w14:paraId="274C738D" w14:textId="78EE9659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  <w:t>53.3</w:t>
            </w:r>
          </w:p>
        </w:tc>
        <w:tc>
          <w:tcPr>
            <w:tcW w:w="2300" w:type="dxa"/>
          </w:tcPr>
          <w:p w14:paraId="3AF9A417" w14:textId="0573F779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  <w:t>36.5</w:t>
            </w:r>
          </w:p>
        </w:tc>
      </w:tr>
      <w:tr w:rsidR="00DE7A6F" w:rsidRPr="00084E94" w14:paraId="40110E7D" w14:textId="77777777" w:rsidTr="00DE7A6F">
        <w:trPr>
          <w:trHeight w:val="237"/>
        </w:trPr>
        <w:tc>
          <w:tcPr>
            <w:tcW w:w="4315" w:type="dxa"/>
          </w:tcPr>
          <w:p w14:paraId="2995B275" w14:textId="0CA432C9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  <w:t>(95% ДИ)</w:t>
            </w:r>
          </w:p>
        </w:tc>
        <w:tc>
          <w:tcPr>
            <w:tcW w:w="2492" w:type="dxa"/>
          </w:tcPr>
          <w:p w14:paraId="6EEBF350" w14:textId="7D89550C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  <w:t>(48.2, NE)</w:t>
            </w:r>
          </w:p>
        </w:tc>
        <w:tc>
          <w:tcPr>
            <w:tcW w:w="2300" w:type="dxa"/>
          </w:tcPr>
          <w:p w14:paraId="6CE248D5" w14:textId="41BB7DEA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  <w:t>(33.5, 40.0)</w:t>
            </w:r>
          </w:p>
        </w:tc>
      </w:tr>
      <w:tr w:rsidR="00DE7A6F" w:rsidRPr="00084E94" w14:paraId="314B5221" w14:textId="77777777" w:rsidTr="00983E9F">
        <w:trPr>
          <w:trHeight w:val="237"/>
        </w:trPr>
        <w:tc>
          <w:tcPr>
            <w:tcW w:w="4315" w:type="dxa"/>
          </w:tcPr>
          <w:p w14:paraId="3148EF06" w14:textId="1E958C94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eastAsia="ru-RU"/>
              </w:rPr>
              <w:t>Отношение рисков (95 % ДИ)</w:t>
            </w: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792" w:type="dxa"/>
            <w:gridSpan w:val="2"/>
          </w:tcPr>
          <w:p w14:paraId="5104695F" w14:textId="28568CB1" w:rsidR="00DE7A6F" w:rsidRPr="00084E94" w:rsidRDefault="00DE7A6F" w:rsidP="00DE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en-US" w:eastAsia="ru-RU"/>
              </w:rPr>
              <w:t>0.66 (0.56, 0.78)</w:t>
            </w:r>
          </w:p>
        </w:tc>
      </w:tr>
    </w:tbl>
    <w:p w14:paraId="1A6FCEEF" w14:textId="0FBD4EF9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</w:pPr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 xml:space="preserve">Примечание: </w:t>
      </w:r>
      <w:r w:rsidRPr="00084E94">
        <w:rPr>
          <w:rFonts w:ascii="Times New Roman" w:eastAsia="TimesNewRoman,Bold" w:hAnsi="Times New Roman" w:cs="Times New Roman"/>
          <w:bCs/>
          <w:sz w:val="20"/>
          <w:szCs w:val="20"/>
          <w:lang w:val="en-US" w:eastAsia="ru-RU"/>
        </w:rPr>
        <w:t>NE</w:t>
      </w:r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 xml:space="preserve"> = не оценивается. Радиографическая прогрессия и смерть учитываются при определении события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0"/>
          <w:szCs w:val="20"/>
          <w:lang w:val="en-US" w:eastAsia="ru-RU"/>
        </w:rPr>
        <w:t>rPFS</w:t>
      </w:r>
      <w:proofErr w:type="spellEnd"/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 xml:space="preserve">. </w:t>
      </w:r>
      <w:r w:rsidRPr="00084E94">
        <w:rPr>
          <w:rFonts w:ascii="Times New Roman" w:eastAsia="TimesNewRoman,Bold" w:hAnsi="Times New Roman" w:cs="Times New Roman"/>
          <w:bCs/>
          <w:sz w:val="20"/>
          <w:szCs w:val="20"/>
          <w:lang w:val="en-US" w:eastAsia="ru-RU"/>
        </w:rPr>
        <w:t>AA</w:t>
      </w:r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>-</w:t>
      </w:r>
      <w:r w:rsidRPr="00084E94">
        <w:rPr>
          <w:rFonts w:ascii="Times New Roman" w:eastAsia="TimesNewRoman,Bold" w:hAnsi="Times New Roman" w:cs="Times New Roman"/>
          <w:bCs/>
          <w:sz w:val="20"/>
          <w:szCs w:val="20"/>
          <w:lang w:val="en-US" w:eastAsia="ru-RU"/>
        </w:rPr>
        <w:t>P</w:t>
      </w:r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 xml:space="preserve"> = пациенты, которые получали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>абиратерона</w:t>
      </w:r>
      <w:proofErr w:type="spellEnd"/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 xml:space="preserve"> ацетат и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>преднизон</w:t>
      </w:r>
      <w:proofErr w:type="spellEnd"/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>.</w:t>
      </w:r>
    </w:p>
    <w:p w14:paraId="6C8B579C" w14:textId="038000EF" w:rsidR="00DE7A6F" w:rsidRPr="00084E94" w:rsidRDefault="00DE7A6F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</w:pPr>
      <w:r w:rsidRPr="00084E94">
        <w:rPr>
          <w:rFonts w:ascii="Times New Roman" w:eastAsia="TimesNewRoman,Bold" w:hAnsi="Times New Roman" w:cs="Times New Roman"/>
          <w:bCs/>
          <w:sz w:val="20"/>
          <w:szCs w:val="20"/>
          <w:vertAlign w:val="superscript"/>
          <w:lang w:eastAsia="ru-RU"/>
        </w:rPr>
        <w:t>1</w:t>
      </w:r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 xml:space="preserve">Коэффициент риска получен на основе стратифицированной модели пропорциональных рисков. Отношение рисков &lt;1 свидетельствует в пользу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>абиратерона</w:t>
      </w:r>
      <w:proofErr w:type="spellEnd"/>
      <w:r w:rsidRPr="00084E94">
        <w:rPr>
          <w:rFonts w:ascii="Times New Roman" w:eastAsia="TimesNewRoman,Bold" w:hAnsi="Times New Roman" w:cs="Times New Roman"/>
          <w:bCs/>
          <w:sz w:val="20"/>
          <w:szCs w:val="20"/>
          <w:lang w:eastAsia="ru-RU"/>
        </w:rPr>
        <w:t xml:space="preserve"> ацетата с преднизолоном.</w:t>
      </w:r>
    </w:p>
    <w:p w14:paraId="30F77195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</w:p>
    <w:p w14:paraId="1FCD1D60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Рисунок 2: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ab/>
        <w:t xml:space="preserve">График Каплан-Мейера общей выживаемости; 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val="en-US" w:eastAsia="ru-RU"/>
        </w:rPr>
        <w:t>ITT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-популяция (исследование 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val="en-US" w:eastAsia="ru-RU"/>
        </w:rPr>
        <w:t>PCR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3011)</w:t>
      </w:r>
    </w:p>
    <w:p w14:paraId="305DFDA2" w14:textId="2ABAF816" w:rsidR="009901E9" w:rsidRPr="00084E94" w:rsidRDefault="00D45030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6975CA83" wp14:editId="0F0E17FD">
            <wp:extent cx="5940425" cy="3761740"/>
            <wp:effectExtent l="0" t="0" r="317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80C51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Анализы подгрупп неизменно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деменстрируют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преимущества лечения </w:t>
      </w:r>
      <w:proofErr w:type="spellStart"/>
      <w:r w:rsidR="00714245"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. Эффект лечения 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val="en-US" w:eastAsia="ru-RU"/>
        </w:rPr>
        <w:t>AA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-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val="en-US" w:eastAsia="ru-RU"/>
        </w:rPr>
        <w:t>P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на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val="en-US" w:eastAsia="ru-RU"/>
        </w:rPr>
        <w:t>rPFS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и ОС в предварительно определенных подгруппах был благоприятным и соответствовал общей исследуемой популяции, за исключением подгруппы 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val="en-US" w:eastAsia="ru-RU"/>
        </w:rPr>
        <w:t>ECOG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, 2 балла, где не наблюдалось никакой тенденции к преимуществу, однако небольшой размер выборки (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val="en-US" w:eastAsia="ru-RU"/>
        </w:rPr>
        <w:t>n</w:t>
      </w: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= 40) ограничивает возможность делать какие-либо значимые выводы.</w:t>
      </w:r>
    </w:p>
    <w:p w14:paraId="1B5D43F3" w14:textId="0E492CBA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В дополнение к наблюдаемым улучшениям в общей выживаемости и рентгенологического прогрессирования заболевания (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val="en-US" w:eastAsia="ru-RU"/>
        </w:rPr>
        <w:t>rPFS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), была продемонстрирована польза в группе </w:t>
      </w:r>
      <w:proofErr w:type="spellStart"/>
      <w:r w:rsidR="00714245"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в сравнении с плацебо во всех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проспективных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 вторичных конечных измерениях</w:t>
      </w:r>
      <w:r w:rsidR="00D45030"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.</w:t>
      </w:r>
    </w:p>
    <w:p w14:paraId="45893B1F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i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Cs/>
          <w:i/>
          <w:sz w:val="24"/>
          <w:szCs w:val="24"/>
          <w:lang w:eastAsia="ru-RU"/>
        </w:rPr>
        <w:t>Исследование 302 (пациенты, ранее не получавшие химиотерапию)</w:t>
      </w:r>
    </w:p>
    <w:p w14:paraId="3CADE808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В это исследование были включены ранее не получавшие химиотерапию пациенты с отсутствием симптомов или с легкой симптоматикой, которым химиотерапия пока не была показана клинически. Балльная оценка наихудшей боли в последние 24 ч часа, равная 0-1 баллу по Краткому опроснику оценки боли (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Brief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Pain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Inventory-Short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Form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BPI-SF), рассматривалась как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асимптоматичное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течение, а балльная оценка, равная 2-3 баллам – как легкая симптоматика. </w:t>
      </w:r>
    </w:p>
    <w:p w14:paraId="76AB5797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исследовании 302 (n=1 088) медиана возраста включенных пациентов составляла 71 год для пациентов, пролеченных </w:t>
      </w:r>
      <w:proofErr w:type="spellStart"/>
      <w:r w:rsidR="00714245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в сочетании с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преднизоном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или преднизолоном, и 70 лет для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пациенитов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пролеченных плацебо в сочетании с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преднизоном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или преднизолоном. Количество па</w:t>
      </w:r>
      <w:r w:rsidR="00714245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циентов, пролеченных </w:t>
      </w:r>
      <w:proofErr w:type="spellStart"/>
      <w:r w:rsidR="00714245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, в зависимости от расовой группы составляло 520 лиц европеоидной расы (95.4%), 15 лиц негроидной расы (2.8%), 4 выходца из Азии (0.7%) и 6 лиц других рас (1.1%). Оценка функционального статуса согласно классификации Восточной объединенной онкологической группы (ECOG) была равна 0 у 76% пациентов, и 1 – у 24% пациентов в обеих группах. У пятидесяти процентов пациентов имелись только метастазы в кости, еще 31% пациентов имели метастазы в костях и мягких тканях или в лимфатических узлах, и 19% пациентов имели метастазы только в мягких тканях или в лимфатических узлах. Пациенты с метастазами во внутренних органах были исключены из исследования. Первичными комбинированными конечными точками являлись общая выживаемости и выживаемость без рентгенологического прогрессирования заболевания (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rPFS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). В дополнение к оценкам 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lastRenderedPageBreak/>
        <w:t>первичной комбинированной конечной точки польза также оценивалась с использованием времени до начала использования опиатов для купирования раковой боли, времени до начала цитотоксической химиотерапии, времени до ухудшения балльной оценки функционального статуса по классификации ECOG ≥ чем на 1 пункт и времени до прогрессирования PSA на основании критериев, предложенных Рабочей группой по раку предстательной железы (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Prostate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Cancer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Working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Group-2, PCWG2). Исследуемое лечение прекращалось при явном клиническом прогрессировании. Лечение также могло быть прекращено при подтвержденном рентгенологическом прогрессировании по усмотрению исследователя.</w:t>
      </w:r>
    </w:p>
    <w:p w14:paraId="264C3025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Выживаемость без рентгенологического прогрессирования оценивалась с использованием последовательных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визуализационных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исследований, как это определено критериями PCWG2 (для костных повреждений), и по модифицированным Критериям оценки ответа при солидных опухолях (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Response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Evaluation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Criteria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In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Solid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Tumors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RECIST) (для поражений мягких тканей). При анализе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rPFS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использовалась рентгенологическая оценка прогрессирования с централизованным рассмотрением данных. </w:t>
      </w:r>
    </w:p>
    <w:p w14:paraId="53DFD1AF" w14:textId="4F946FC5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При запланированном </w:t>
      </w:r>
      <w:proofErr w:type="gram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анализе 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rPFS</w:t>
      </w:r>
      <w:proofErr w:type="spellEnd"/>
      <w:proofErr w:type="gram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было выявлено 401 событие: 150 (28%) пациентов, пролеченных </w:t>
      </w:r>
      <w:proofErr w:type="spellStart"/>
      <w:r w:rsidR="00B51FC0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и 251 (46%) пациент, пролеченный плацебо, имели рентгенологические доказательства прогрессирования или умерли. Наблюдалось достоверное различие в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rPFS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между группами лечения (</w:t>
      </w:r>
      <w:r w:rsidR="002D052B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см.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Таблицу </w:t>
      </w:r>
      <w:r w:rsidR="002D052B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4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Рисунок 3).</w:t>
      </w:r>
    </w:p>
    <w:p w14:paraId="4C7C0309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</w:p>
    <w:p w14:paraId="4C8D4FA7" w14:textId="77A4D796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Таблица </w:t>
      </w:r>
      <w:r w:rsidR="00CF1A62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4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: Исследование 302: Выживаемость без рентгенологического прогрессирования у пациентов, пролеченных препаратом </w:t>
      </w:r>
      <w:proofErr w:type="spellStart"/>
      <w:r w:rsidR="00B51FC0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плацебо в комбинации с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преднизоном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преднизолоном + аналоги ЛГРГ или предшествующая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орхиэктомия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984"/>
        <w:gridCol w:w="2126"/>
      </w:tblGrid>
      <w:tr w:rsidR="009901E9" w:rsidRPr="00084E94" w14:paraId="32EE6431" w14:textId="77777777" w:rsidTr="00E92A1C">
        <w:tc>
          <w:tcPr>
            <w:tcW w:w="5075" w:type="dxa"/>
            <w:shd w:val="clear" w:color="auto" w:fill="auto"/>
          </w:tcPr>
          <w:p w14:paraId="64359C46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7B904C4" w14:textId="77777777" w:rsidR="009901E9" w:rsidRPr="00084E94" w:rsidRDefault="00B51FC0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Абиратерон</w:t>
            </w:r>
            <w:proofErr w:type="spellEnd"/>
          </w:p>
          <w:p w14:paraId="0FF8BD28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(N=546)</w:t>
            </w:r>
          </w:p>
        </w:tc>
        <w:tc>
          <w:tcPr>
            <w:tcW w:w="2126" w:type="dxa"/>
            <w:shd w:val="clear" w:color="auto" w:fill="auto"/>
          </w:tcPr>
          <w:p w14:paraId="547D5503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Плацебо</w:t>
            </w:r>
          </w:p>
          <w:p w14:paraId="673337BE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(N=542)</w:t>
            </w:r>
          </w:p>
        </w:tc>
      </w:tr>
      <w:tr w:rsidR="009901E9" w:rsidRPr="00084E94" w14:paraId="43AEA29D" w14:textId="77777777" w:rsidTr="00E92A1C">
        <w:tc>
          <w:tcPr>
            <w:tcW w:w="5075" w:type="dxa"/>
            <w:shd w:val="clear" w:color="auto" w:fill="auto"/>
          </w:tcPr>
          <w:p w14:paraId="7E86826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 xml:space="preserve">Выживаемость без рентгенологического </w:t>
            </w:r>
          </w:p>
          <w:p w14:paraId="09461BD1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прогрессирования (</w:t>
            </w:r>
            <w:proofErr w:type="spellStart"/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rPFS</w:t>
            </w:r>
            <w:proofErr w:type="spellEnd"/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61A5C56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F935EF5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1E9" w:rsidRPr="00084E94" w14:paraId="36E5576A" w14:textId="77777777" w:rsidTr="00E92A1C">
        <w:tc>
          <w:tcPr>
            <w:tcW w:w="5075" w:type="dxa"/>
            <w:shd w:val="clear" w:color="auto" w:fill="auto"/>
          </w:tcPr>
          <w:p w14:paraId="1DA13110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Прогрессирование или смерть</w:t>
            </w:r>
          </w:p>
        </w:tc>
        <w:tc>
          <w:tcPr>
            <w:tcW w:w="1984" w:type="dxa"/>
            <w:shd w:val="clear" w:color="auto" w:fill="auto"/>
          </w:tcPr>
          <w:p w14:paraId="4BE3E5FD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150 (28%)</w:t>
            </w:r>
          </w:p>
        </w:tc>
        <w:tc>
          <w:tcPr>
            <w:tcW w:w="2126" w:type="dxa"/>
            <w:shd w:val="clear" w:color="auto" w:fill="auto"/>
          </w:tcPr>
          <w:p w14:paraId="00FAF713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251 (46%)</w:t>
            </w:r>
          </w:p>
        </w:tc>
      </w:tr>
      <w:tr w:rsidR="009901E9" w:rsidRPr="00084E94" w14:paraId="597E8197" w14:textId="77777777" w:rsidTr="00E92A1C">
        <w:tc>
          <w:tcPr>
            <w:tcW w:w="5075" w:type="dxa"/>
            <w:shd w:val="clear" w:color="auto" w:fill="auto"/>
          </w:tcPr>
          <w:p w14:paraId="17574A3D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 xml:space="preserve">Медиана </w:t>
            </w:r>
            <w:proofErr w:type="spellStart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rPFS</w:t>
            </w:r>
            <w:proofErr w:type="spellEnd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 xml:space="preserve"> в месяцах </w:t>
            </w:r>
          </w:p>
          <w:p w14:paraId="0AC7C51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(95% ДИ)</w:t>
            </w:r>
          </w:p>
        </w:tc>
        <w:tc>
          <w:tcPr>
            <w:tcW w:w="1984" w:type="dxa"/>
            <w:shd w:val="clear" w:color="auto" w:fill="auto"/>
          </w:tcPr>
          <w:p w14:paraId="2CE1401A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Не достигнута</w:t>
            </w:r>
          </w:p>
          <w:p w14:paraId="5864EE20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(11.66, НО)</w:t>
            </w:r>
          </w:p>
        </w:tc>
        <w:tc>
          <w:tcPr>
            <w:tcW w:w="2126" w:type="dxa"/>
            <w:shd w:val="clear" w:color="auto" w:fill="auto"/>
          </w:tcPr>
          <w:p w14:paraId="331022CF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8.3</w:t>
            </w:r>
          </w:p>
          <w:p w14:paraId="0D14293B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(8.12, 8.54)</w:t>
            </w:r>
          </w:p>
        </w:tc>
      </w:tr>
      <w:tr w:rsidR="009901E9" w:rsidRPr="00084E94" w14:paraId="10786302" w14:textId="77777777" w:rsidTr="00E92A1C">
        <w:tc>
          <w:tcPr>
            <w:tcW w:w="5075" w:type="dxa"/>
            <w:shd w:val="clear" w:color="auto" w:fill="auto"/>
          </w:tcPr>
          <w:p w14:paraId="653E70CB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Значение р*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277A0E03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.0001</w:t>
            </w:r>
          </w:p>
        </w:tc>
      </w:tr>
      <w:tr w:rsidR="009901E9" w:rsidRPr="00084E94" w14:paraId="2DD16C1D" w14:textId="77777777" w:rsidTr="00E92A1C">
        <w:tc>
          <w:tcPr>
            <w:tcW w:w="5075" w:type="dxa"/>
            <w:shd w:val="clear" w:color="auto" w:fill="auto"/>
          </w:tcPr>
          <w:p w14:paraId="757AF600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Отношение рисков**</w:t>
            </w:r>
          </w:p>
          <w:p w14:paraId="093C59A3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(95% ДИ)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6B476A99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0.425 (0.347, 0.522)</w:t>
            </w:r>
          </w:p>
        </w:tc>
      </w:tr>
    </w:tbl>
    <w:p w14:paraId="378371B0" w14:textId="77777777" w:rsidR="00E92A1C" w:rsidRPr="00084E94" w:rsidRDefault="00E92A1C" w:rsidP="00E92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</w:p>
    <w:p w14:paraId="562D6A2D" w14:textId="6C814D68" w:rsidR="009901E9" w:rsidRPr="00084E94" w:rsidRDefault="009901E9" w:rsidP="00E92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НО= Не оценено.</w:t>
      </w:r>
    </w:p>
    <w:p w14:paraId="274F31CA" w14:textId="77777777" w:rsidR="009901E9" w:rsidRPr="00084E94" w:rsidRDefault="009901E9" w:rsidP="00E92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* Значение P получено из логарифмического рангового критерия, стратифицированного в зависимости от исходной балльной оценки по классификации ECOG (0 или 1)</w:t>
      </w:r>
    </w:p>
    <w:p w14:paraId="2435EC60" w14:textId="77777777" w:rsidR="009901E9" w:rsidRPr="00084E94" w:rsidRDefault="009901E9" w:rsidP="00E92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** Отношение риск</w:t>
      </w:r>
      <w:r w:rsidR="00B51FC0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ов </w:t>
      </w:r>
      <w:proofErr w:type="gramStart"/>
      <w:r w:rsidR="00B51FC0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&lt; 1</w:t>
      </w:r>
      <w:proofErr w:type="gramEnd"/>
      <w:r w:rsidR="00B51FC0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в пользу </w:t>
      </w:r>
      <w:proofErr w:type="spellStart"/>
      <w:r w:rsidR="00B51FC0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абиратерона</w:t>
      </w:r>
      <w:proofErr w:type="spellEnd"/>
    </w:p>
    <w:p w14:paraId="43B9D81F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</w:p>
    <w:p w14:paraId="4BA4EE69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Рисунок 3: Кривые Каплана-Мейера, отражающие выживаемость без рентгенологического прогрессирования у па</w:t>
      </w:r>
      <w:r w:rsidR="00B51FC0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циентов, пролеченных </w:t>
      </w:r>
      <w:proofErr w:type="spellStart"/>
      <w:r w:rsidR="00B51FC0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плацебо в комбинации с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преднизоном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преднизолоном + аналоги ЛГРГ или предшествующая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орхиэктомия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.</w:t>
      </w:r>
    </w:p>
    <w:p w14:paraId="115B011F" w14:textId="10114C03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539E070" wp14:editId="029DD2C1">
            <wp:extent cx="5419725" cy="438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FC0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АА= </w:t>
      </w:r>
      <w:proofErr w:type="spellStart"/>
      <w:r w:rsidR="00B51FC0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Абиратерона</w:t>
      </w:r>
      <w:proofErr w:type="spellEnd"/>
      <w:r w:rsidR="00B51FC0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ацетат</w:t>
      </w:r>
    </w:p>
    <w:p w14:paraId="6B46C6F8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14:paraId="154C0797" w14:textId="11215B60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Однако сбор данных об участниках продолжался до даты второго промежуточного анализа общей выживаемости (ОВ). Осуществленный исследователем рентгенологический обзор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rPFS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выполненный как анализ чувствительности в периоде последующего наблюдения, представлен в Таблице </w:t>
      </w:r>
      <w:r w:rsidR="002D052B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5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на Рисунке </w:t>
      </w:r>
      <w:r w:rsidR="002D052B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4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. </w:t>
      </w:r>
    </w:p>
    <w:p w14:paraId="20CBEA20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У шестисот семи (607) участников имели рентгенологическое прогрессирование или умерли: 271 (50%) в группе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ацетата и 336 (62%) в группе плацебо. Лечение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ацетатом снижало риск рентгенологического прогрессирования или смерти на 47% по сравнению с плацебо (ОР=0.530; 95% ДИ: 0.451; 0.623; p </w:t>
      </w:r>
      <w:proofErr w:type="gram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&lt; 0.0001</w:t>
      </w:r>
      <w:proofErr w:type="gram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). Медиана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rPFS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составляла 16.5 месяцев в группе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ацетата и 8.3 месяца в группе плацебо.</w:t>
      </w:r>
    </w:p>
    <w:p w14:paraId="49E17EED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</w:p>
    <w:p w14:paraId="6ACF37DE" w14:textId="7138C381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Таблица </w:t>
      </w:r>
      <w:r w:rsidR="002D052B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5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: Исследование 302: Выживаемость без рентгенологического прогрессирования у пациентов, пролеченных </w:t>
      </w:r>
      <w:proofErr w:type="spellStart"/>
      <w:r w:rsidR="00A73EE6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плацебо в комбинации с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преднизоном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преднизолоном + аналоги ЛГРГ или предшествующая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орхиэктомия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(при втором промежуточном анализе обзора исследователя ОВ).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409"/>
        <w:gridCol w:w="2381"/>
      </w:tblGrid>
      <w:tr w:rsidR="009901E9" w:rsidRPr="00084E94" w14:paraId="368033C5" w14:textId="77777777" w:rsidTr="002D052B">
        <w:tc>
          <w:tcPr>
            <w:tcW w:w="4395" w:type="dxa"/>
            <w:shd w:val="clear" w:color="auto" w:fill="auto"/>
          </w:tcPr>
          <w:p w14:paraId="2A9F1D76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3539FB3B" w14:textId="77777777" w:rsidR="009901E9" w:rsidRPr="00084E94" w:rsidRDefault="00A73EE6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Абиратерон</w:t>
            </w:r>
            <w:proofErr w:type="spellEnd"/>
          </w:p>
          <w:p w14:paraId="0C67C53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(N=546)</w:t>
            </w:r>
          </w:p>
        </w:tc>
        <w:tc>
          <w:tcPr>
            <w:tcW w:w="2381" w:type="dxa"/>
            <w:shd w:val="clear" w:color="auto" w:fill="auto"/>
          </w:tcPr>
          <w:p w14:paraId="0405FDCB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Плацебо</w:t>
            </w:r>
          </w:p>
          <w:p w14:paraId="74E5FF4D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(N=542)</w:t>
            </w:r>
          </w:p>
        </w:tc>
      </w:tr>
      <w:tr w:rsidR="009901E9" w:rsidRPr="00084E94" w14:paraId="5B1D7EBB" w14:textId="77777777" w:rsidTr="002D052B">
        <w:tc>
          <w:tcPr>
            <w:tcW w:w="4395" w:type="dxa"/>
            <w:shd w:val="clear" w:color="auto" w:fill="auto"/>
          </w:tcPr>
          <w:p w14:paraId="6F4EDDB6" w14:textId="77777777" w:rsidR="009901E9" w:rsidRPr="00084E94" w:rsidRDefault="009901E9" w:rsidP="002D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 xml:space="preserve">Выживаемость без рентгенологического </w:t>
            </w:r>
          </w:p>
          <w:p w14:paraId="3F9C8475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прогрессирования (</w:t>
            </w:r>
            <w:proofErr w:type="spellStart"/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rPFS</w:t>
            </w:r>
            <w:proofErr w:type="spellEnd"/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7292415C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14:paraId="6FE263D9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1E9" w:rsidRPr="00084E94" w14:paraId="2FD8CA89" w14:textId="77777777" w:rsidTr="002D052B">
        <w:tc>
          <w:tcPr>
            <w:tcW w:w="4395" w:type="dxa"/>
            <w:shd w:val="clear" w:color="auto" w:fill="auto"/>
          </w:tcPr>
          <w:p w14:paraId="1593B25D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Прогрессирование или смерть</w:t>
            </w:r>
          </w:p>
        </w:tc>
        <w:tc>
          <w:tcPr>
            <w:tcW w:w="2409" w:type="dxa"/>
            <w:shd w:val="clear" w:color="auto" w:fill="auto"/>
          </w:tcPr>
          <w:p w14:paraId="5E2E58E0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271 (50%)</w:t>
            </w:r>
          </w:p>
        </w:tc>
        <w:tc>
          <w:tcPr>
            <w:tcW w:w="2381" w:type="dxa"/>
            <w:shd w:val="clear" w:color="auto" w:fill="auto"/>
          </w:tcPr>
          <w:p w14:paraId="331460F8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336 (62%)</w:t>
            </w:r>
          </w:p>
        </w:tc>
      </w:tr>
      <w:tr w:rsidR="009901E9" w:rsidRPr="00084E94" w14:paraId="0DCFA415" w14:textId="77777777" w:rsidTr="002D052B">
        <w:tc>
          <w:tcPr>
            <w:tcW w:w="4395" w:type="dxa"/>
            <w:shd w:val="clear" w:color="auto" w:fill="auto"/>
          </w:tcPr>
          <w:p w14:paraId="2ADEA557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 xml:space="preserve">Медиана </w:t>
            </w:r>
            <w:proofErr w:type="spellStart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rPFS</w:t>
            </w:r>
            <w:proofErr w:type="spellEnd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 xml:space="preserve"> в месяцах </w:t>
            </w:r>
          </w:p>
          <w:p w14:paraId="3A79BD98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(95% ДИ)</w:t>
            </w:r>
          </w:p>
        </w:tc>
        <w:tc>
          <w:tcPr>
            <w:tcW w:w="2409" w:type="dxa"/>
            <w:shd w:val="clear" w:color="auto" w:fill="auto"/>
          </w:tcPr>
          <w:p w14:paraId="6B6B3287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16.5</w:t>
            </w:r>
          </w:p>
          <w:p w14:paraId="0A7E5BBC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(13.80, 16.79)</w:t>
            </w:r>
          </w:p>
        </w:tc>
        <w:tc>
          <w:tcPr>
            <w:tcW w:w="2381" w:type="dxa"/>
            <w:shd w:val="clear" w:color="auto" w:fill="auto"/>
          </w:tcPr>
          <w:p w14:paraId="2C91E3FC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8.3</w:t>
            </w:r>
          </w:p>
          <w:p w14:paraId="73E40639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(8.05, 9.43)</w:t>
            </w:r>
          </w:p>
        </w:tc>
      </w:tr>
      <w:tr w:rsidR="009901E9" w:rsidRPr="00084E94" w14:paraId="112431AD" w14:textId="77777777" w:rsidTr="002D052B">
        <w:tc>
          <w:tcPr>
            <w:tcW w:w="4395" w:type="dxa"/>
            <w:shd w:val="clear" w:color="auto" w:fill="auto"/>
          </w:tcPr>
          <w:p w14:paraId="71D67857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р*-значение</w:t>
            </w:r>
          </w:p>
        </w:tc>
        <w:tc>
          <w:tcPr>
            <w:tcW w:w="4790" w:type="dxa"/>
            <w:gridSpan w:val="2"/>
            <w:shd w:val="clear" w:color="auto" w:fill="auto"/>
          </w:tcPr>
          <w:p w14:paraId="4BD3A315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.0001</w:t>
            </w:r>
          </w:p>
        </w:tc>
      </w:tr>
      <w:tr w:rsidR="009901E9" w:rsidRPr="00084E94" w14:paraId="5399370D" w14:textId="77777777" w:rsidTr="002D052B">
        <w:tc>
          <w:tcPr>
            <w:tcW w:w="4395" w:type="dxa"/>
            <w:shd w:val="clear" w:color="auto" w:fill="auto"/>
          </w:tcPr>
          <w:p w14:paraId="3492738B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Отношение рисков**</w:t>
            </w:r>
          </w:p>
          <w:p w14:paraId="71677016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(95% ДИ)</w:t>
            </w:r>
          </w:p>
        </w:tc>
        <w:tc>
          <w:tcPr>
            <w:tcW w:w="4790" w:type="dxa"/>
            <w:gridSpan w:val="2"/>
            <w:shd w:val="clear" w:color="auto" w:fill="auto"/>
          </w:tcPr>
          <w:p w14:paraId="2843FEF8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0.530 (0.451, 0.623)</w:t>
            </w:r>
          </w:p>
        </w:tc>
      </w:tr>
    </w:tbl>
    <w:p w14:paraId="37E1C816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lastRenderedPageBreak/>
        <w:t>* Значение P получено из логарифмического рангового критерия, стратифицированного в зависимости от исходной балльной оценки по классификации ECOG (0 или 1)</w:t>
      </w:r>
    </w:p>
    <w:p w14:paraId="6BC5D014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** Отношение рисков </w:t>
      </w:r>
      <w:proofErr w:type="gramStart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&lt; 1</w:t>
      </w:r>
      <w:proofErr w:type="gramEnd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в пользу </w:t>
      </w:r>
      <w:proofErr w:type="spellStart"/>
      <w:r w:rsidR="00A73EE6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абиратерона</w:t>
      </w:r>
      <w:proofErr w:type="spellEnd"/>
    </w:p>
    <w:p w14:paraId="1ECC722C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</w:p>
    <w:p w14:paraId="2444D2D6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Рисунок 4: Кривые Каплана-Мейера, отражающие выживаемость без рентгенологического прогрессирования у па</w:t>
      </w:r>
      <w:r w:rsidR="00A73EE6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циентов, пролеченных </w:t>
      </w:r>
      <w:proofErr w:type="spellStart"/>
      <w:r w:rsidR="00A73EE6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абиратероном</w:t>
      </w:r>
      <w:proofErr w:type="spellEnd"/>
      <w:r w:rsidR="00A73EE6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или плацебо в комбинации с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преднизоном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преднизолоном + аналоги ЛГРГ или предшествующая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орхиэктомия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при втором промежуточном анализе обзора исследователя ОВ). </w:t>
      </w:r>
    </w:p>
    <w:p w14:paraId="169B49AA" w14:textId="152A133C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5576DC" wp14:editId="0A30AE15">
            <wp:extent cx="5676900" cy="42576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5C676" w14:textId="77777777" w:rsidR="009901E9" w:rsidRPr="00084E94" w:rsidRDefault="00A73EE6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АА= </w:t>
      </w:r>
      <w:proofErr w:type="spellStart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ацетат</w:t>
      </w:r>
    </w:p>
    <w:p w14:paraId="017B968E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14:paraId="7D4B7875" w14:textId="628364C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Запланированный анализ общей выживаемости был проведен после 333 наблюдавшихся смертей. </w:t>
      </w:r>
      <w:r w:rsidR="004427E4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Исследование носило </w:t>
      </w:r>
      <w:proofErr w:type="spellStart"/>
      <w:r w:rsidR="004427E4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неслепой</w:t>
      </w:r>
      <w:proofErr w:type="spellEnd"/>
      <w:r w:rsidR="004427E4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характер на основании наблюдаемой клинической пользы, и пациентам в группе плацебо проходили лечение </w:t>
      </w:r>
      <w:proofErr w:type="spellStart"/>
      <w:r w:rsidR="004427E4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="004427E4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. Общая выживаемость была выше для группы </w:t>
      </w:r>
      <w:proofErr w:type="spellStart"/>
      <w:r w:rsidR="004427E4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="004427E4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чем для плацебо, со снижением риска смертности на 25% (ОР = 0,752; 95% ДИ: [0,606; 0,934], p = 0,0097), но ОВ не была созревшей, а промежуточные результаты не соответствовали заранее установленной границе остановки статистической значимости (см. Таблицу 4). После этого промежуточного анализа продолжали наблюдать за выживаемостью. </w:t>
      </w:r>
    </w:p>
    <w:p w14:paraId="65BE108A" w14:textId="34C04410" w:rsidR="00933510" w:rsidRPr="00084E94" w:rsidRDefault="00933510" w:rsidP="00933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Запланированный окончательный анализ ОВ был проведен после того, как был зарегистрирован 741 случай смерти (медиана наблюдения составила 49 месяцев). Шестьдесят пять процентов (354 из 546) пациентов, получавших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по сравнению с 71% (387 из 542) пациентов, принимавших плацебо, умерли. Статистически значимое улучшение ОВ в пользу группы, получавшей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было продемонстрировано при снижении риска смерти на 19,4% (ОР = 0,806; 95% ДИ: [0,697; 0,931], </w:t>
      </w:r>
      <w:r w:rsidRPr="00084E94">
        <w:rPr>
          <w:rFonts w:ascii="Times New Roman" w:eastAsia="TimesNewRoman" w:hAnsi="Times New Roman" w:cs="Times New Roman"/>
          <w:sz w:val="24"/>
          <w:szCs w:val="24"/>
          <w:lang w:val="en-US" w:eastAsia="ru-RU"/>
        </w:rPr>
        <w:t>p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= 0,0033) и улучшении медианы ОВ 4,4 месяца (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34,7 месяцев, плацебо 30,3 месяца) (см. Таблицу 6 и Рисунок 5). Это улучшение было продемонстрировано даже несмотря на то, что 44% пациентов в группе плацебо получали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в качестве последующей 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lastRenderedPageBreak/>
        <w:t>терапии.</w:t>
      </w:r>
    </w:p>
    <w:p w14:paraId="53592D85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</w:p>
    <w:p w14:paraId="49F1F7A8" w14:textId="0048F940" w:rsidR="00A8664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Таблица </w:t>
      </w:r>
      <w:r w:rsidR="00933510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6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: Исследование 302: Общая выживаемость пациентов, пролеченных </w:t>
      </w:r>
      <w:proofErr w:type="spellStart"/>
      <w:r w:rsidR="00A73EE6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плацебо в комбинации с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преднизоном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преднизолоном + аналоги ЛГ-РГ или предшествующая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орхиэктомия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. </w:t>
      </w:r>
    </w:p>
    <w:tbl>
      <w:tblPr>
        <w:tblW w:w="9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2232"/>
        <w:gridCol w:w="1989"/>
      </w:tblGrid>
      <w:tr w:rsidR="009901E9" w:rsidRPr="00084E94" w14:paraId="36CBD0E4" w14:textId="77777777" w:rsidTr="00746B79">
        <w:trPr>
          <w:trHeight w:val="568"/>
        </w:trPr>
        <w:tc>
          <w:tcPr>
            <w:tcW w:w="4946" w:type="dxa"/>
            <w:shd w:val="clear" w:color="auto" w:fill="auto"/>
          </w:tcPr>
          <w:p w14:paraId="2EC34360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3FC8CF9" w14:textId="77777777" w:rsidR="009901E9" w:rsidRPr="00084E94" w:rsidRDefault="00A73EE6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Абиратерон</w:t>
            </w:r>
            <w:proofErr w:type="spellEnd"/>
            <w:r w:rsidR="009901E9" w:rsidRPr="00084E9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AB8F0C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(N=546)</w:t>
            </w:r>
          </w:p>
        </w:tc>
        <w:tc>
          <w:tcPr>
            <w:tcW w:w="0" w:type="auto"/>
            <w:shd w:val="clear" w:color="auto" w:fill="auto"/>
          </w:tcPr>
          <w:p w14:paraId="03FA6867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Плацебо</w:t>
            </w:r>
          </w:p>
          <w:p w14:paraId="3883E3ED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(N=542)</w:t>
            </w:r>
          </w:p>
        </w:tc>
      </w:tr>
      <w:tr w:rsidR="009901E9" w:rsidRPr="00084E94" w14:paraId="52103B3F" w14:textId="77777777" w:rsidTr="00746B79">
        <w:trPr>
          <w:trHeight w:val="568"/>
        </w:trPr>
        <w:tc>
          <w:tcPr>
            <w:tcW w:w="4946" w:type="dxa"/>
            <w:shd w:val="clear" w:color="auto" w:fill="auto"/>
          </w:tcPr>
          <w:p w14:paraId="441993D8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Общая выживаемость</w:t>
            </w:r>
          </w:p>
          <w:p w14:paraId="24499738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Смерти (%)</w:t>
            </w:r>
          </w:p>
        </w:tc>
        <w:tc>
          <w:tcPr>
            <w:tcW w:w="0" w:type="auto"/>
            <w:shd w:val="clear" w:color="auto" w:fill="auto"/>
          </w:tcPr>
          <w:p w14:paraId="363AF957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  <w:p w14:paraId="0F7C48B6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147 (27%)</w:t>
            </w:r>
          </w:p>
        </w:tc>
        <w:tc>
          <w:tcPr>
            <w:tcW w:w="0" w:type="auto"/>
            <w:shd w:val="clear" w:color="auto" w:fill="auto"/>
          </w:tcPr>
          <w:p w14:paraId="2DFE3A3F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  <w:p w14:paraId="0D0D4B59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186 (34%)</w:t>
            </w:r>
          </w:p>
        </w:tc>
      </w:tr>
      <w:tr w:rsidR="009901E9" w:rsidRPr="00084E94" w14:paraId="1828C44F" w14:textId="77777777" w:rsidTr="00746B79">
        <w:trPr>
          <w:trHeight w:val="555"/>
        </w:trPr>
        <w:tc>
          <w:tcPr>
            <w:tcW w:w="4946" w:type="dxa"/>
            <w:shd w:val="clear" w:color="auto" w:fill="auto"/>
          </w:tcPr>
          <w:p w14:paraId="53BDB647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Медиана выживаемости (месяцы)</w:t>
            </w:r>
          </w:p>
          <w:p w14:paraId="3006AC31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(95% ДИ)</w:t>
            </w:r>
          </w:p>
        </w:tc>
        <w:tc>
          <w:tcPr>
            <w:tcW w:w="0" w:type="auto"/>
            <w:shd w:val="clear" w:color="auto" w:fill="auto"/>
          </w:tcPr>
          <w:p w14:paraId="0B08AAF2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Не достигнута</w:t>
            </w:r>
          </w:p>
          <w:p w14:paraId="6692C2E7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(НО, НО)</w:t>
            </w:r>
          </w:p>
        </w:tc>
        <w:tc>
          <w:tcPr>
            <w:tcW w:w="0" w:type="auto"/>
            <w:shd w:val="clear" w:color="auto" w:fill="auto"/>
          </w:tcPr>
          <w:p w14:paraId="274C1294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27.2</w:t>
            </w:r>
          </w:p>
          <w:p w14:paraId="2C717881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(25.95, НО)</w:t>
            </w:r>
          </w:p>
        </w:tc>
      </w:tr>
      <w:tr w:rsidR="009901E9" w:rsidRPr="00084E94" w14:paraId="7707B6B3" w14:textId="77777777" w:rsidTr="00746B79">
        <w:trPr>
          <w:trHeight w:val="283"/>
        </w:trPr>
        <w:tc>
          <w:tcPr>
            <w:tcW w:w="4946" w:type="dxa"/>
            <w:shd w:val="clear" w:color="auto" w:fill="auto"/>
          </w:tcPr>
          <w:p w14:paraId="6EFFBD33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Значение р*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40A37B3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0.0097</w:t>
            </w:r>
          </w:p>
        </w:tc>
      </w:tr>
      <w:tr w:rsidR="009901E9" w:rsidRPr="00084E94" w14:paraId="7578FB28" w14:textId="77777777" w:rsidTr="00746B79">
        <w:trPr>
          <w:trHeight w:val="385"/>
        </w:trPr>
        <w:tc>
          <w:tcPr>
            <w:tcW w:w="4946" w:type="dxa"/>
            <w:shd w:val="clear" w:color="auto" w:fill="auto"/>
          </w:tcPr>
          <w:p w14:paraId="7DF8E7B6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Отношение рисков** (95% ДИ)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0DE2687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0.752 (0.606, 0.934)</w:t>
            </w:r>
          </w:p>
        </w:tc>
      </w:tr>
      <w:tr w:rsidR="009901E9" w:rsidRPr="00084E94" w14:paraId="24854653" w14:textId="77777777" w:rsidTr="00746B79">
        <w:trPr>
          <w:trHeight w:val="568"/>
        </w:trPr>
        <w:tc>
          <w:tcPr>
            <w:tcW w:w="4946" w:type="dxa"/>
            <w:shd w:val="clear" w:color="auto" w:fill="auto"/>
          </w:tcPr>
          <w:p w14:paraId="3D481FDF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Общая выживаемость</w:t>
            </w:r>
          </w:p>
          <w:p w14:paraId="12FB8F0C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Смерти (%)</w:t>
            </w:r>
          </w:p>
        </w:tc>
        <w:tc>
          <w:tcPr>
            <w:tcW w:w="2232" w:type="dxa"/>
            <w:shd w:val="clear" w:color="auto" w:fill="auto"/>
          </w:tcPr>
          <w:p w14:paraId="57AB7B73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354 (65 %)</w:t>
            </w:r>
          </w:p>
        </w:tc>
        <w:tc>
          <w:tcPr>
            <w:tcW w:w="1989" w:type="dxa"/>
            <w:shd w:val="clear" w:color="auto" w:fill="auto"/>
          </w:tcPr>
          <w:p w14:paraId="68ABDE8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387 (71 %)</w:t>
            </w:r>
          </w:p>
        </w:tc>
      </w:tr>
      <w:tr w:rsidR="007E7E80" w:rsidRPr="00084E94" w14:paraId="23EBF45E" w14:textId="77777777" w:rsidTr="00746B79">
        <w:trPr>
          <w:trHeight w:val="568"/>
        </w:trPr>
        <w:tc>
          <w:tcPr>
            <w:tcW w:w="4946" w:type="dxa"/>
            <w:shd w:val="clear" w:color="auto" w:fill="auto"/>
          </w:tcPr>
          <w:p w14:paraId="2A8BA617" w14:textId="76992ABA" w:rsidR="007E7E80" w:rsidRPr="00084E94" w:rsidRDefault="007E7E80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  <w:t>Медиана общей выживаемости в месяцах (95% ДИ)</w:t>
            </w:r>
          </w:p>
        </w:tc>
        <w:tc>
          <w:tcPr>
            <w:tcW w:w="2232" w:type="dxa"/>
            <w:shd w:val="clear" w:color="auto" w:fill="auto"/>
          </w:tcPr>
          <w:p w14:paraId="4A6F95EC" w14:textId="15AC6B18" w:rsidR="007E7E80" w:rsidRPr="00084E94" w:rsidRDefault="007E7E80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val="en-US"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34.7 (32.7; 36.8)</w:t>
            </w:r>
          </w:p>
        </w:tc>
        <w:tc>
          <w:tcPr>
            <w:tcW w:w="1989" w:type="dxa"/>
            <w:shd w:val="clear" w:color="auto" w:fill="auto"/>
          </w:tcPr>
          <w:p w14:paraId="35D76935" w14:textId="7484490B" w:rsidR="007E7E80" w:rsidRPr="00084E94" w:rsidRDefault="007E7E80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30.3 (28.7; 33.3)</w:t>
            </w:r>
          </w:p>
        </w:tc>
      </w:tr>
      <w:tr w:rsidR="007E7E80" w:rsidRPr="00084E94" w14:paraId="35DFC7FE" w14:textId="77777777" w:rsidTr="00746B79">
        <w:trPr>
          <w:trHeight w:val="215"/>
        </w:trPr>
        <w:tc>
          <w:tcPr>
            <w:tcW w:w="4946" w:type="dxa"/>
            <w:shd w:val="clear" w:color="auto" w:fill="auto"/>
          </w:tcPr>
          <w:p w14:paraId="2A5CEE53" w14:textId="31ED42EA" w:rsidR="007E7E80" w:rsidRPr="00084E94" w:rsidRDefault="007E7E80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  <w:t>Значение р*</w:t>
            </w:r>
          </w:p>
        </w:tc>
        <w:tc>
          <w:tcPr>
            <w:tcW w:w="4221" w:type="dxa"/>
            <w:gridSpan w:val="2"/>
            <w:shd w:val="clear" w:color="auto" w:fill="auto"/>
          </w:tcPr>
          <w:p w14:paraId="2507C365" w14:textId="73831D5D" w:rsidR="007E7E80" w:rsidRPr="00084E94" w:rsidRDefault="007E7E80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0.0033</w:t>
            </w:r>
          </w:p>
        </w:tc>
      </w:tr>
      <w:tr w:rsidR="007E7E80" w:rsidRPr="00084E94" w14:paraId="2A6BE34C" w14:textId="77777777" w:rsidTr="00746B79">
        <w:trPr>
          <w:trHeight w:val="348"/>
        </w:trPr>
        <w:tc>
          <w:tcPr>
            <w:tcW w:w="4946" w:type="dxa"/>
            <w:shd w:val="clear" w:color="auto" w:fill="auto"/>
          </w:tcPr>
          <w:p w14:paraId="226A29E8" w14:textId="280DB369" w:rsidR="007E7E80" w:rsidRPr="00084E94" w:rsidRDefault="007E7E80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  <w:t>Отношение рисков** (95% ДИ)</w:t>
            </w:r>
          </w:p>
        </w:tc>
        <w:tc>
          <w:tcPr>
            <w:tcW w:w="4221" w:type="dxa"/>
            <w:gridSpan w:val="2"/>
            <w:shd w:val="clear" w:color="auto" w:fill="auto"/>
          </w:tcPr>
          <w:p w14:paraId="05BC789D" w14:textId="00D93D42" w:rsidR="007E7E80" w:rsidRPr="00084E94" w:rsidRDefault="007E7E80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0.806 (0.697; 0.931)</w:t>
            </w:r>
          </w:p>
        </w:tc>
      </w:tr>
    </w:tbl>
    <w:p w14:paraId="27E7B11A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НО= Не оценено.</w:t>
      </w:r>
    </w:p>
    <w:p w14:paraId="7E81E8D7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* Значение P получено из логарифмического рангового критерия, стратифицированного в зависимости от исходной балльной оценки по классификации ECOG (0 или 1)</w:t>
      </w:r>
    </w:p>
    <w:p w14:paraId="58CE7B5C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** Отношение рисков </w:t>
      </w:r>
      <w:proofErr w:type="gramStart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&lt; 1</w:t>
      </w:r>
      <w:proofErr w:type="gramEnd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в пользу</w:t>
      </w:r>
      <w:r w:rsidR="00A73EE6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3EE6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абиратерона</w:t>
      </w:r>
      <w:proofErr w:type="spellEnd"/>
    </w:p>
    <w:p w14:paraId="045F70FC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</w:p>
    <w:p w14:paraId="5C7E30FD" w14:textId="688BA89C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Рисунок 5: Кривые Каплана-Мейера, отражающие выживаемость пациентов, пролеченных </w:t>
      </w:r>
      <w:proofErr w:type="spellStart"/>
      <w:r w:rsidR="00A73EE6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плацебо в комбинации с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преднизоном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преднизолоном + аналоги ЛГРГ или предшествующая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орхиэктомия</w:t>
      </w:r>
      <w:proofErr w:type="spellEnd"/>
      <w:r w:rsidR="0097196F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, конечный анализ</w:t>
      </w:r>
    </w:p>
    <w:p w14:paraId="3EC3CF83" w14:textId="79938F39" w:rsidR="0097196F" w:rsidRPr="00084E94" w:rsidRDefault="0097196F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noProof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C5CBE9" wp14:editId="79EE18A5">
            <wp:extent cx="5940425" cy="4184015"/>
            <wp:effectExtent l="0" t="0" r="3175" b="698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FA20C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АА= </w:t>
      </w:r>
      <w:proofErr w:type="spellStart"/>
      <w:r w:rsidR="00A73EE6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Абиратерона</w:t>
      </w:r>
      <w:proofErr w:type="spellEnd"/>
      <w:r w:rsidR="00A73EE6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ацетат</w:t>
      </w:r>
    </w:p>
    <w:p w14:paraId="5BB859D5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14:paraId="4A5B386A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дополнение к наблюдавшемуся улучшению общей выживаемости и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rPFS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было продемонстрировано преимущество лечения </w:t>
      </w:r>
      <w:proofErr w:type="spellStart"/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по сравнению с плацебо по критериям оценки всех вторичных конечных точек, указанных ниже:</w:t>
      </w:r>
    </w:p>
    <w:p w14:paraId="289013E6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Время до прогрессирования PSA на основании критериев PCWG2: медиана времени до прогрессирования PSA составляла 11.1 месяцев для пациентов, получавших </w:t>
      </w:r>
      <w:proofErr w:type="spellStart"/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и 5.6 месяцев для пациентов, получавших плацебо (ОР=0.488; 95% ДИ: [0.420, 0.568], p </w:t>
      </w:r>
      <w:proofErr w:type="gram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&lt; 0.0001</w:t>
      </w:r>
      <w:proofErr w:type="gram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). Время до прогрессирования PSA увеличилось примерно в два раза при лечении препаратом </w:t>
      </w:r>
      <w:proofErr w:type="spellStart"/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(ОР=0.488). Количество лиц с подтвержденным ответом со стороны PSA было больше в группе </w:t>
      </w:r>
      <w:proofErr w:type="spellStart"/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чем в группе плацебо (62% в сравнении с 24%; p </w:t>
      </w:r>
      <w:proofErr w:type="gram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&lt; 0.0001</w:t>
      </w:r>
      <w:proofErr w:type="gram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). У лиц с поддающимся оценке поражением мягких тканей на фоне лечения </w:t>
      </w:r>
      <w:proofErr w:type="spellStart"/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наблюдалось достоверно увеличившееся количество полных и частичных ремиссий опухоли. </w:t>
      </w:r>
    </w:p>
    <w:p w14:paraId="3A582CC8" w14:textId="2D9F432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Время до использования опиатов для купирования раковой боли: медиана времени до использования опиатов для купирования боли, связанной с раком предстательной железы, не была достигнута </w:t>
      </w:r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у пациентов, получавших </w:t>
      </w:r>
      <w:proofErr w:type="spellStart"/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, и составила 23.</w:t>
      </w:r>
      <w:r w:rsidR="0097196F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4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месяцев у пациентов, получавших плацебо (ОР=</w:t>
      </w:r>
      <w:r w:rsidR="0097196F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0.721; 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95% ДИ: [0.</w:t>
      </w:r>
      <w:r w:rsidR="0097196F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614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, 0.8</w:t>
      </w:r>
      <w:r w:rsidR="0097196F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46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], p=0.0001).</w:t>
      </w:r>
    </w:p>
    <w:p w14:paraId="63BAC068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Время до начала цитотоксической химиотерапии: медиана времени до начала цитотоксической терапии составила 25.2 месяцев </w:t>
      </w:r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у пациентов, получавших </w:t>
      </w:r>
      <w:proofErr w:type="spellStart"/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и 16.8 месяцев для пациентов, получавших плацебо (ОР=0.580; 95% ДИ: [0.487, 0.691], p </w:t>
      </w:r>
      <w:proofErr w:type="gram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&lt; 0.0001</w:t>
      </w:r>
      <w:proofErr w:type="gram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).</w:t>
      </w:r>
    </w:p>
    <w:p w14:paraId="0E744820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Время до ухудшения балльной оценки функционального состояния по классификации ECOG ≥ чем на 1 пункт: медиана времени до ухудшения балльной оценки функционального состояния по классификации ECOG ≥ чем на 1 пункт составляла 13.3 месяцев у пациентов, получавших</w:t>
      </w:r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, и 10.9 месяцев у пациентов, получавших плацебо (ОР=0.821; 95% ДИ: [0.714, 0.943], p=0.0053).</w:t>
      </w:r>
    </w:p>
    <w:p w14:paraId="1DFFAE25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Следующие конечные точки исследования продемонстрировали статистически достоверное преимущество в пользу лечения </w:t>
      </w:r>
      <w:proofErr w:type="spellStart"/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.</w:t>
      </w:r>
    </w:p>
    <w:p w14:paraId="74C895F5" w14:textId="77777777" w:rsidR="009901E9" w:rsidRPr="00084E94" w:rsidRDefault="00A73EE6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Объективный ответ: о</w:t>
      </w:r>
      <w:r w:rsidR="009901E9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бъективный ответ определялся как количество лиц с измеряемыми проявлениями заболевания, достигших полного или частичного ответа в соответствии с критериями RECIST (требовалось, чтобы размер лимфатического узла был ≥ 2 см, чтобы рассматривать его как целевой опухолевый узел). Количество лиц с измеряемыми проявлениями заболевания исходно, у которых отмечался объективный ответ, составило 36% в группе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="009901E9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16% в группе плацебо (p </w:t>
      </w:r>
      <w:proofErr w:type="gramStart"/>
      <w:r w:rsidR="009901E9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&lt; 0.0001</w:t>
      </w:r>
      <w:proofErr w:type="gramEnd"/>
      <w:r w:rsidR="009901E9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). </w:t>
      </w:r>
    </w:p>
    <w:p w14:paraId="4E2DD402" w14:textId="77777777" w:rsidR="009901E9" w:rsidRPr="00084E94" w:rsidRDefault="00A73EE6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Боль: л</w:t>
      </w:r>
      <w:r w:rsidR="009901E9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ечение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="009901E9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достоверно снизило риск прогрессирования средней интенсивности боли на 18% по сравнению с плацебо (p=0.0490). Медиана времени до прогрессирования составляла 26.7 месяцев в группе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="009901E9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и 18.4 месяцев в группе плацебо.</w:t>
      </w:r>
    </w:p>
    <w:p w14:paraId="4F2B423E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Время до ухудшения оценки по опроснику FACT-P (Общая балльная оценка): Лечение </w:t>
      </w:r>
      <w:proofErr w:type="spellStart"/>
      <w:r w:rsidR="00A73EE6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снизило риск ухудшения оценки по FACT-P (Общая балльная оценка) на 22% по сравнению с плацебо (p = 0.0028). Медиана времени до ухудшения оценки по FACT-Р (Общая балльная оценка) составляла 12.7 месяцев в группе </w:t>
      </w:r>
      <w:proofErr w:type="spellStart"/>
      <w:r w:rsidR="004B58BF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8.3 месяца в группе плацебо.</w:t>
      </w:r>
    </w:p>
    <w:p w14:paraId="4999257B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i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Cs/>
          <w:i/>
          <w:sz w:val="24"/>
          <w:szCs w:val="24"/>
          <w:lang w:eastAsia="ru-RU"/>
        </w:rPr>
        <w:t xml:space="preserve">Исследование 301 (пациенты, которые получали предшествующую химиотерапию) </w:t>
      </w:r>
    </w:p>
    <w:p w14:paraId="133FBB2D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В исследование 301 были включены пациенты, ранее получавшие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доцетаксел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. Не требовалось, чтобы у пациентов было показано прогрессирование заболевания на фоне лечения </w:t>
      </w:r>
      <w:proofErr w:type="spellStart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>доцетакселом</w:t>
      </w:r>
      <w:proofErr w:type="spellEnd"/>
      <w:r w:rsidRPr="00084E94">
        <w:rPr>
          <w:rFonts w:ascii="Times New Roman" w:eastAsia="TimesNewRoman,Bold" w:hAnsi="Times New Roman" w:cs="Times New Roman"/>
          <w:bCs/>
          <w:sz w:val="24"/>
          <w:szCs w:val="24"/>
          <w:lang w:eastAsia="ru-RU"/>
        </w:rPr>
        <w:t xml:space="preserve">, поскольку токсичность от этой химиотерапии могла привести к прекращению лечения. Пациенты продолжали получать исследуемое лечение до тех пор, пока у них не было констатировано прогрессирование 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PSA (подтвержденное увеличением на 25 % по сравнению с имевшимся у пациента исходным значением/самым низким уровнем) наряду с определенным согласно протоколу рентгенологическим прогрессированием и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симптомным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или клиническим прогрессированием. Пациенты, ранее 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lastRenderedPageBreak/>
        <w:t xml:space="preserve">получавшие лечение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кетоконазолом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по поводу рака предстательной железы, были исключены из этого исследования. Первичной конечной точкой эффективности являлась общая выживаемость.</w:t>
      </w:r>
    </w:p>
    <w:p w14:paraId="0EFC5882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Медиана возраста включенных в исследование пациентов составляла 69 лет (диапазон - 39-95 лет). Количество пациентов, пролеченных </w:t>
      </w:r>
      <w:proofErr w:type="spellStart"/>
      <w:r w:rsidR="004B58BF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в зависимости от расовой группы составляло 737 лиц европеоидной расы (93.2 %), 28 лиц негроидной расы (3.5 %), 11 выходцев из Азии (1.4 %) и 14 представителей других рас (1.8 %). Одиннадцать процентов включенных пациентов имели балльную оценку функционального статуса по классификации ECOG, равную 2; у 70% имелись рентгенологические доказательства прогрессирования заболевания с прогрессированием PSA или без такового; 70% ранее получали один курс цитотоксической химиотерапии, а 30% - два курса. Метастазы в печени имелись у 11% пациентов, пролеченных </w:t>
      </w:r>
      <w:proofErr w:type="spellStart"/>
      <w:r w:rsidR="004B58BF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. </w:t>
      </w:r>
    </w:p>
    <w:p w14:paraId="01DC3EAF" w14:textId="47F5EABF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запланированном анализе, проведенном после 552 наблюдаемых смертей, умерло 42% (333 из 797) пациентов, пролеченных </w:t>
      </w:r>
      <w:proofErr w:type="spellStart"/>
      <w:r w:rsidR="004807DA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по сравнению с 55% (219 из 398) пациентов, пролеченных плацебо. У пациентов, пролеченных </w:t>
      </w:r>
      <w:proofErr w:type="spellStart"/>
      <w:r w:rsidR="004807DA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наблюдалось статистически достоверное улучшение медианы общей выживаемости (смотри Таблицу </w:t>
      </w:r>
      <w:r w:rsidR="00794381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7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).</w:t>
      </w:r>
    </w:p>
    <w:p w14:paraId="795D6FAD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</w:p>
    <w:p w14:paraId="10923138" w14:textId="474ED695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Таблица </w:t>
      </w:r>
      <w:r w:rsidR="00794381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7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: Общая выживаемость пациентов, пролеченных </w:t>
      </w:r>
      <w:proofErr w:type="spellStart"/>
      <w:r w:rsidR="004807DA"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плацебо в комбинации с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преднизоном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преднизолоном + аналоги ЛГРГ или предшествующая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орхиэктомия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2551"/>
      </w:tblGrid>
      <w:tr w:rsidR="009901E9" w:rsidRPr="00084E94" w14:paraId="617C8E36" w14:textId="77777777" w:rsidTr="00714245">
        <w:tc>
          <w:tcPr>
            <w:tcW w:w="3402" w:type="dxa"/>
            <w:shd w:val="clear" w:color="auto" w:fill="auto"/>
          </w:tcPr>
          <w:p w14:paraId="5376F501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5A20208" w14:textId="77777777" w:rsidR="009901E9" w:rsidRPr="00084E94" w:rsidRDefault="004807DA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Абиратерон</w:t>
            </w:r>
            <w:proofErr w:type="spellEnd"/>
          </w:p>
          <w:p w14:paraId="03349825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(N=797)</w:t>
            </w:r>
          </w:p>
        </w:tc>
        <w:tc>
          <w:tcPr>
            <w:tcW w:w="2551" w:type="dxa"/>
            <w:shd w:val="clear" w:color="auto" w:fill="auto"/>
          </w:tcPr>
          <w:p w14:paraId="13BD6F81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Плацебо</w:t>
            </w:r>
          </w:p>
          <w:p w14:paraId="656B53D9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(N=398)</w:t>
            </w:r>
          </w:p>
        </w:tc>
      </w:tr>
      <w:tr w:rsidR="009901E9" w:rsidRPr="00084E94" w14:paraId="01F8A476" w14:textId="77777777" w:rsidTr="00714245">
        <w:tc>
          <w:tcPr>
            <w:tcW w:w="8930" w:type="dxa"/>
            <w:gridSpan w:val="3"/>
            <w:shd w:val="clear" w:color="auto" w:fill="auto"/>
          </w:tcPr>
          <w:p w14:paraId="02689A6B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 xml:space="preserve">Первичный анализ выживаемости </w:t>
            </w:r>
          </w:p>
        </w:tc>
      </w:tr>
      <w:tr w:rsidR="009901E9" w:rsidRPr="00084E94" w14:paraId="66BD7390" w14:textId="77777777" w:rsidTr="00714245">
        <w:tc>
          <w:tcPr>
            <w:tcW w:w="3402" w:type="dxa"/>
            <w:shd w:val="clear" w:color="auto" w:fill="auto"/>
          </w:tcPr>
          <w:p w14:paraId="3AC9EF14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Смерти (%)</w:t>
            </w:r>
          </w:p>
        </w:tc>
        <w:tc>
          <w:tcPr>
            <w:tcW w:w="2977" w:type="dxa"/>
            <w:shd w:val="clear" w:color="auto" w:fill="auto"/>
          </w:tcPr>
          <w:p w14:paraId="6FE5A32E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333 (42%)</w:t>
            </w:r>
          </w:p>
        </w:tc>
        <w:tc>
          <w:tcPr>
            <w:tcW w:w="2551" w:type="dxa"/>
            <w:shd w:val="clear" w:color="auto" w:fill="auto"/>
          </w:tcPr>
          <w:p w14:paraId="57B21ADD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219 (55%)</w:t>
            </w:r>
          </w:p>
        </w:tc>
      </w:tr>
      <w:tr w:rsidR="009901E9" w:rsidRPr="00084E94" w14:paraId="4DD4D377" w14:textId="77777777" w:rsidTr="00714245">
        <w:tc>
          <w:tcPr>
            <w:tcW w:w="3402" w:type="dxa"/>
            <w:shd w:val="clear" w:color="auto" w:fill="auto"/>
          </w:tcPr>
          <w:p w14:paraId="0D074F01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Медиана выживаемости (месяцы) (95% ДИ)</w:t>
            </w:r>
          </w:p>
        </w:tc>
        <w:tc>
          <w:tcPr>
            <w:tcW w:w="2977" w:type="dxa"/>
            <w:shd w:val="clear" w:color="auto" w:fill="auto"/>
          </w:tcPr>
          <w:p w14:paraId="6C6E9E38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14.8 (14.1, 15.4)</w:t>
            </w:r>
          </w:p>
        </w:tc>
        <w:tc>
          <w:tcPr>
            <w:tcW w:w="2551" w:type="dxa"/>
            <w:shd w:val="clear" w:color="auto" w:fill="auto"/>
          </w:tcPr>
          <w:p w14:paraId="6AB8C7C5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10.9 (10.2, 12.0)</w:t>
            </w:r>
          </w:p>
        </w:tc>
      </w:tr>
      <w:tr w:rsidR="009901E9" w:rsidRPr="00084E94" w14:paraId="63897ED2" w14:textId="77777777" w:rsidTr="00714245">
        <w:tc>
          <w:tcPr>
            <w:tcW w:w="3402" w:type="dxa"/>
            <w:shd w:val="clear" w:color="auto" w:fill="auto"/>
          </w:tcPr>
          <w:p w14:paraId="78C16294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proofErr w:type="spellStart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р</w:t>
            </w: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</w:tcPr>
          <w:p w14:paraId="2DEFCC9D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4E9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&lt; </w:t>
            </w: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.0001</w:t>
            </w:r>
          </w:p>
        </w:tc>
      </w:tr>
      <w:tr w:rsidR="009901E9" w:rsidRPr="00084E94" w14:paraId="73CBD13F" w14:textId="77777777" w:rsidTr="00714245">
        <w:tc>
          <w:tcPr>
            <w:tcW w:w="3402" w:type="dxa"/>
            <w:shd w:val="clear" w:color="auto" w:fill="auto"/>
          </w:tcPr>
          <w:p w14:paraId="2CD32BB0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 xml:space="preserve">Отношение рисков (95% </w:t>
            </w:r>
            <w:proofErr w:type="gramStart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ДИ)</w:t>
            </w: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vertAlign w:val="superscript"/>
                <w:lang w:eastAsia="ru-RU"/>
              </w:rPr>
              <w:t>б</w:t>
            </w:r>
            <w:proofErr w:type="gramEnd"/>
          </w:p>
        </w:tc>
        <w:tc>
          <w:tcPr>
            <w:tcW w:w="5528" w:type="dxa"/>
            <w:gridSpan w:val="2"/>
            <w:shd w:val="clear" w:color="auto" w:fill="auto"/>
          </w:tcPr>
          <w:p w14:paraId="3C3FB9E8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0.646 (0.543, 0.768)</w:t>
            </w:r>
          </w:p>
        </w:tc>
      </w:tr>
      <w:tr w:rsidR="009901E9" w:rsidRPr="00084E94" w14:paraId="15FBDC06" w14:textId="77777777" w:rsidTr="00714245">
        <w:tc>
          <w:tcPr>
            <w:tcW w:w="8930" w:type="dxa"/>
            <w:gridSpan w:val="3"/>
            <w:shd w:val="clear" w:color="auto" w:fill="auto"/>
          </w:tcPr>
          <w:p w14:paraId="6D27412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Обновленный анализ выживаемости</w:t>
            </w:r>
          </w:p>
        </w:tc>
      </w:tr>
      <w:tr w:rsidR="009901E9" w:rsidRPr="00084E94" w14:paraId="7E4539FB" w14:textId="77777777" w:rsidTr="00714245">
        <w:tc>
          <w:tcPr>
            <w:tcW w:w="3402" w:type="dxa"/>
            <w:shd w:val="clear" w:color="auto" w:fill="auto"/>
          </w:tcPr>
          <w:p w14:paraId="7A349E14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Смерти (%)</w:t>
            </w:r>
          </w:p>
        </w:tc>
        <w:tc>
          <w:tcPr>
            <w:tcW w:w="2977" w:type="dxa"/>
            <w:shd w:val="clear" w:color="auto" w:fill="auto"/>
          </w:tcPr>
          <w:p w14:paraId="4FA1658B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501 (63%)</w:t>
            </w:r>
          </w:p>
        </w:tc>
        <w:tc>
          <w:tcPr>
            <w:tcW w:w="2551" w:type="dxa"/>
            <w:shd w:val="clear" w:color="auto" w:fill="auto"/>
          </w:tcPr>
          <w:p w14:paraId="7DC15E22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274 (69%)</w:t>
            </w:r>
          </w:p>
        </w:tc>
      </w:tr>
      <w:tr w:rsidR="009901E9" w:rsidRPr="00084E94" w14:paraId="001B341E" w14:textId="77777777" w:rsidTr="00714245">
        <w:tc>
          <w:tcPr>
            <w:tcW w:w="3402" w:type="dxa"/>
            <w:shd w:val="clear" w:color="auto" w:fill="auto"/>
          </w:tcPr>
          <w:p w14:paraId="40CE474C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Медиана выживаемости (месяцы) (95%ДИ)</w:t>
            </w:r>
          </w:p>
        </w:tc>
        <w:tc>
          <w:tcPr>
            <w:tcW w:w="2977" w:type="dxa"/>
            <w:shd w:val="clear" w:color="auto" w:fill="auto"/>
          </w:tcPr>
          <w:p w14:paraId="449204D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15.8 (14.8, 17.0)</w:t>
            </w:r>
          </w:p>
        </w:tc>
        <w:tc>
          <w:tcPr>
            <w:tcW w:w="2551" w:type="dxa"/>
            <w:shd w:val="clear" w:color="auto" w:fill="auto"/>
          </w:tcPr>
          <w:p w14:paraId="30D0FBA8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11.2</w:t>
            </w:r>
          </w:p>
          <w:p w14:paraId="5C533B6A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(10.4, 13.1)</w:t>
            </w:r>
          </w:p>
        </w:tc>
      </w:tr>
      <w:tr w:rsidR="009901E9" w:rsidRPr="00084E94" w14:paraId="78CE5272" w14:textId="77777777" w:rsidTr="00714245">
        <w:tc>
          <w:tcPr>
            <w:tcW w:w="3402" w:type="dxa"/>
            <w:shd w:val="clear" w:color="auto" w:fill="auto"/>
          </w:tcPr>
          <w:p w14:paraId="2EAB17E0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 xml:space="preserve">Отношение рисков (95% </w:t>
            </w:r>
            <w:proofErr w:type="gramStart"/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ДИ)</w:t>
            </w: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vertAlign w:val="superscript"/>
                <w:lang w:eastAsia="ru-RU"/>
              </w:rPr>
              <w:t>б</w:t>
            </w:r>
            <w:proofErr w:type="gramEnd"/>
          </w:p>
        </w:tc>
        <w:tc>
          <w:tcPr>
            <w:tcW w:w="5528" w:type="dxa"/>
            <w:gridSpan w:val="2"/>
            <w:shd w:val="clear" w:color="auto" w:fill="auto"/>
          </w:tcPr>
          <w:p w14:paraId="74BFAFF5" w14:textId="77777777" w:rsidR="009901E9" w:rsidRPr="00084E94" w:rsidRDefault="009901E9" w:rsidP="0099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084E9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0.740 (0.638, 0.859)</w:t>
            </w:r>
          </w:p>
        </w:tc>
      </w:tr>
    </w:tbl>
    <w:p w14:paraId="1E3DD6C7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vertAlign w:val="superscript"/>
          <w:lang w:eastAsia="ru-RU"/>
        </w:rPr>
        <w:t xml:space="preserve">а 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Значение P получено из логарифмического рангового критерия, стратифицированного в зависимости от исходной балльной оценки функционального статуса по классификации ECOG (0-1 балл в сравнении с 2 баллами), балльной оценки боли (отсутствие в сравнении с наличием), количества предшествующих режимов химиотерапии (1 в сравнении с 2-мя) и типа прогрессирования заболевания (только PSA в сравнении с рентгенологическим прогрессированием). </w:t>
      </w:r>
    </w:p>
    <w:p w14:paraId="45655168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vertAlign w:val="superscript"/>
          <w:lang w:eastAsia="ru-RU"/>
        </w:rPr>
        <w:t xml:space="preserve">б 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Отношение рисков получено из стратифицированной модели пропорциональных рисков. Отношение рисков </w:t>
      </w:r>
      <w:proofErr w:type="gramStart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&lt; 1</w:t>
      </w:r>
      <w:proofErr w:type="gramEnd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в пользу </w:t>
      </w:r>
      <w:proofErr w:type="spellStart"/>
      <w:r w:rsidR="004807DA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абиратерона</w:t>
      </w:r>
      <w:proofErr w:type="spellEnd"/>
    </w:p>
    <w:p w14:paraId="5AF0D6B3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14:paraId="64697BA6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Во всех контрольных точках проведения оценки после первоначальных нескольких месяцев </w:t>
      </w:r>
      <w:proofErr w:type="gram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лечения  выживаемость</w:t>
      </w:r>
      <w:proofErr w:type="gram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была выше в группе, принимавших лечение </w:t>
      </w:r>
      <w:proofErr w:type="spellStart"/>
      <w:r w:rsidR="00576AAC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по сравнению с группой, принимавших лечение плацебо (см. Рисунок 6). </w:t>
      </w:r>
    </w:p>
    <w:p w14:paraId="3DB97B5A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</w:p>
    <w:p w14:paraId="44CC3C49" w14:textId="5149A884" w:rsidR="00A8623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Рисунок 6: Кривые выживаемости Каплана-Мейера у пациентов, пролеченных препаратом </w:t>
      </w:r>
      <w:proofErr w:type="spellStart"/>
      <w:r w:rsidR="00576AAC" w:rsidRPr="00084E94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плацебо в комбинации с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преднизоном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 xml:space="preserve"> или преднизолоном + аналоги ГЛРГ или предшествующая </w:t>
      </w:r>
      <w:proofErr w:type="spellStart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орхиэктомия</w:t>
      </w:r>
      <w:proofErr w:type="spellEnd"/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.</w:t>
      </w:r>
    </w:p>
    <w:p w14:paraId="0BD513ED" w14:textId="77777777" w:rsidR="00A86239" w:rsidRPr="00084E94" w:rsidRDefault="00A8623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</w:p>
    <w:p w14:paraId="685D9381" w14:textId="233E85DF" w:rsidR="00A86239" w:rsidRPr="00084E94" w:rsidRDefault="00A8623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30A278C8" wp14:editId="4BD4F081">
            <wp:extent cx="5940425" cy="4146550"/>
            <wp:effectExtent l="0" t="0" r="3175" b="635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E02B1" w14:textId="431B6020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14:paraId="0779EF5C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АА= </w:t>
      </w:r>
      <w:proofErr w:type="spellStart"/>
      <w:r w:rsidR="00D90203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Абиратерона</w:t>
      </w:r>
      <w:proofErr w:type="spellEnd"/>
      <w:r w:rsidR="00D90203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ацетат</w:t>
      </w:r>
    </w:p>
    <w:p w14:paraId="6BE05298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14:paraId="17CD7793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Анализы выживаемости в подгруппах продемонстрировали стабильное преимущество в плане выживаемости для лечения </w:t>
      </w:r>
      <w:proofErr w:type="spellStart"/>
      <w:r w:rsidR="00576AAC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(см. Рисунок 7).</w:t>
      </w:r>
    </w:p>
    <w:p w14:paraId="4070FAAC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14:paraId="494D8222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</w:pP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Рисунок 7: Общая выживаемость в зависимости от подгруппы: отношение рисков и 95% доверительный интервал</w:t>
      </w:r>
    </w:p>
    <w:p w14:paraId="3D863089" w14:textId="56CE0140" w:rsidR="009901E9" w:rsidRPr="00084E94" w:rsidRDefault="00A8623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7C0CB6" wp14:editId="0DC25EF5">
                <wp:simplePos x="0" y="0"/>
                <wp:positionH relativeFrom="column">
                  <wp:posOffset>1993265</wp:posOffset>
                </wp:positionH>
                <wp:positionV relativeFrom="paragraph">
                  <wp:posOffset>2212552</wp:posOffset>
                </wp:positionV>
                <wp:extent cx="361950" cy="209550"/>
                <wp:effectExtent l="0" t="0" r="0" b="0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B79DF" w14:textId="77777777" w:rsidR="0024227F" w:rsidRPr="00965325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C0CB6" id="Rectangle 38" o:spid="_x0000_s1026" style="position:absolute;left:0;text-align:left;margin-left:156.95pt;margin-top:174.2pt;width:28.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" stroked="f">
                <v:textbox>
                  <w:txbxContent>
                    <w:p w14:paraId="105B79DF" w14:textId="77777777" w:rsidR="0024227F" w:rsidRPr="00965325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НО</w:t>
                      </w:r>
                    </w:p>
                  </w:txbxContent>
                </v:textbox>
              </v:rect>
            </w:pict>
          </mc:Fallback>
        </mc:AlternateContent>
      </w:r>
      <w:r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44ACC6" wp14:editId="0C6FF555">
                <wp:simplePos x="0" y="0"/>
                <wp:positionH relativeFrom="column">
                  <wp:posOffset>1222798</wp:posOffset>
                </wp:positionH>
                <wp:positionV relativeFrom="paragraph">
                  <wp:posOffset>2207472</wp:posOffset>
                </wp:positionV>
                <wp:extent cx="857250" cy="245321"/>
                <wp:effectExtent l="0" t="0" r="0" b="2540"/>
                <wp:wrapNone/>
                <wp:docPr id="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245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EECED" w14:textId="77777777" w:rsidR="0024227F" w:rsidRPr="006816F6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Только PSA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ACC6" id="Rectangle 33" o:spid="_x0000_s1027" style="position:absolute;left:0;text-align:left;margin-left:96.3pt;margin-top:173.8pt;width:67.5pt;height:1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" stroked="f">
                <v:textbox>
                  <w:txbxContent>
                    <w:p w14:paraId="646EECED" w14:textId="77777777" w:rsidR="0024227F" w:rsidRPr="006816F6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Только PSA</w:t>
                      </w:r>
                    </w:p>
                  </w:txbxContent>
                </v:textbox>
              </v:rect>
            </w:pict>
          </mc:Fallback>
        </mc:AlternateContent>
      </w:r>
      <w:r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E6586E" wp14:editId="03445B05">
                <wp:simplePos x="0" y="0"/>
                <wp:positionH relativeFrom="column">
                  <wp:posOffset>26670</wp:posOffset>
                </wp:positionH>
                <wp:positionV relativeFrom="paragraph">
                  <wp:posOffset>2636943</wp:posOffset>
                </wp:positionV>
                <wp:extent cx="1390650" cy="491066"/>
                <wp:effectExtent l="0" t="0" r="0" b="4445"/>
                <wp:wrapNone/>
                <wp:docPr id="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91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D607D" w14:textId="77777777" w:rsidR="0024227F" w:rsidRPr="00AE7863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78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Поражение внутренних органов на момент включения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6586E" id="Rectangle 35" o:spid="_x0000_s1028" style="position:absolute;left:0;text-align:left;margin-left:2.1pt;margin-top:207.65pt;width:109.5pt;height:3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" stroked="f">
                <v:textbox>
                  <w:txbxContent>
                    <w:p w14:paraId="1DCD607D" w14:textId="77777777" w:rsidR="0024227F" w:rsidRPr="00AE7863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E7863">
                        <w:rPr>
                          <w:rFonts w:ascii="Arial" w:hAnsi="Arial" w:cs="Arial"/>
                          <w:sz w:val="16"/>
                          <w:szCs w:val="16"/>
                        </w:rPr>
                        <w:t>Поражение внутренних органов на момент включения</w:t>
                      </w:r>
                    </w:p>
                  </w:txbxContent>
                </v:textbox>
              </v:rect>
            </w:pict>
          </mc:Fallback>
        </mc:AlternateContent>
      </w:r>
      <w:r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979375" wp14:editId="6199BBEB">
                <wp:simplePos x="0" y="0"/>
                <wp:positionH relativeFrom="column">
                  <wp:posOffset>1552575</wp:posOffset>
                </wp:positionH>
                <wp:positionV relativeFrom="paragraph">
                  <wp:posOffset>2663613</wp:posOffset>
                </wp:positionV>
                <wp:extent cx="525780" cy="247650"/>
                <wp:effectExtent l="0" t="0" r="7620" b="0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953C1" w14:textId="77777777" w:rsidR="0024227F" w:rsidRPr="00B54A87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79375" id="Rectangle 36" o:spid="_x0000_s1029" style="position:absolute;left:0;text-align:left;margin-left:122.25pt;margin-top:209.75pt;width:41.4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" stroked="f">
                <v:textbox>
                  <w:txbxContent>
                    <w:p w14:paraId="21D953C1" w14:textId="77777777" w:rsidR="0024227F" w:rsidRPr="00B54A87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9C7E54" wp14:editId="501A155D">
                <wp:simplePos x="0" y="0"/>
                <wp:positionH relativeFrom="column">
                  <wp:posOffset>1527175</wp:posOffset>
                </wp:positionH>
                <wp:positionV relativeFrom="paragraph">
                  <wp:posOffset>2916978</wp:posOffset>
                </wp:positionV>
                <wp:extent cx="492125" cy="211667"/>
                <wp:effectExtent l="0" t="0" r="3175" b="0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211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09655" w14:textId="77777777" w:rsidR="0024227F" w:rsidRPr="00B54A87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C7E54" id="Rectangle 37" o:spid="_x0000_s1030" style="position:absolute;left:0;text-align:left;margin-left:120.25pt;margin-top:229.7pt;width:38.75pt;height:1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" stroked="f">
                <v:textbox>
                  <w:txbxContent>
                    <w:p w14:paraId="7D109655" w14:textId="77777777" w:rsidR="0024227F" w:rsidRPr="00B54A87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424ECC" wp14:editId="38628376">
                <wp:simplePos x="0" y="0"/>
                <wp:positionH relativeFrom="column">
                  <wp:posOffset>4863465</wp:posOffset>
                </wp:positionH>
                <wp:positionV relativeFrom="paragraph">
                  <wp:posOffset>183938</wp:posOffset>
                </wp:positionV>
                <wp:extent cx="409575" cy="220134"/>
                <wp:effectExtent l="0" t="0" r="9525" b="889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0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E0490" w14:textId="77777777" w:rsidR="0024227F" w:rsidRPr="00E72DCB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24ECC" id="Rectangle 25" o:spid="_x0000_s1031" style="position:absolute;left:0;text-align:left;margin-left:382.95pt;margin-top:14.5pt;width:32.25pt;height:1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" stroked="f">
                <v:textbox>
                  <w:txbxContent>
                    <w:p w14:paraId="652E0490" w14:textId="77777777" w:rsidR="0024227F" w:rsidRPr="00E72DCB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ДИ</w:t>
                      </w:r>
                    </w:p>
                  </w:txbxContent>
                </v:textbox>
              </v:rect>
            </w:pict>
          </mc:Fallback>
        </mc:AlternateContent>
      </w:r>
      <w:r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114960" wp14:editId="4A968C0B">
                <wp:simplePos x="0" y="0"/>
                <wp:positionH relativeFrom="column">
                  <wp:posOffset>4212802</wp:posOffset>
                </wp:positionH>
                <wp:positionV relativeFrom="paragraph">
                  <wp:posOffset>177165</wp:posOffset>
                </wp:positionV>
                <wp:extent cx="390525" cy="190500"/>
                <wp:effectExtent l="0" t="0" r="9525" b="0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E4477" w14:textId="77777777" w:rsidR="0024227F" w:rsidRPr="00E72DCB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14960" id="Rectangle 24" o:spid="_x0000_s1032" style="position:absolute;left:0;text-align:left;margin-left:331.7pt;margin-top:13.95pt;width:30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" stroked="f">
                <v:textbox>
                  <w:txbxContent>
                    <w:p w14:paraId="7E7E4477" w14:textId="77777777" w:rsidR="0024227F" w:rsidRPr="00E72DCB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ОР</w:t>
                      </w:r>
                    </w:p>
                  </w:txbxContent>
                </v:textbox>
              </v:rect>
            </w:pict>
          </mc:Fallback>
        </mc:AlternateContent>
      </w:r>
      <w:r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1DC5DB" wp14:editId="0282D44D">
                <wp:simplePos x="0" y="0"/>
                <wp:positionH relativeFrom="column">
                  <wp:posOffset>1842679</wp:posOffset>
                </wp:positionH>
                <wp:positionV relativeFrom="paragraph">
                  <wp:posOffset>26489</wp:posOffset>
                </wp:positionV>
                <wp:extent cx="1314450" cy="228600"/>
                <wp:effectExtent l="0" t="0" r="0" b="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37128" w14:textId="77777777" w:rsidR="0024227F" w:rsidRPr="00E72DCB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Медиана (месяцы)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C5DB" id="Rectangle 22" o:spid="_x0000_s1033" style="position:absolute;left:0;text-align:left;margin-left:145.1pt;margin-top:2.1pt;width:103.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" stroked="f">
                <v:textbox>
                  <w:txbxContent>
                    <w:p w14:paraId="65637128" w14:textId="77777777" w:rsidR="0024227F" w:rsidRPr="00E72DCB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Медиана (месяцы)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D77239" wp14:editId="0E6DC212">
                <wp:simplePos x="0" y="0"/>
                <wp:positionH relativeFrom="column">
                  <wp:posOffset>1529715</wp:posOffset>
                </wp:positionH>
                <wp:positionV relativeFrom="paragraph">
                  <wp:posOffset>461010</wp:posOffset>
                </wp:positionV>
                <wp:extent cx="409575" cy="231140"/>
                <wp:effectExtent l="0" t="0" r="9525" b="0"/>
                <wp:wrapNone/>
                <wp:docPr id="2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B0E8A" w14:textId="77777777" w:rsidR="0024227F" w:rsidRPr="00B05C74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ВСЕ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77239" id="Rectangle 39" o:spid="_x0000_s1034" style="position:absolute;left:0;text-align:left;margin-left:120.45pt;margin-top:36.3pt;width:32.25pt;height:1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" stroked="f">
                <v:textbox>
                  <w:txbxContent>
                    <w:p w14:paraId="46DB0E8A" w14:textId="77777777" w:rsidR="0024227F" w:rsidRPr="00B05C74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ВСЕ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4D2657" wp14:editId="3812DEB9">
                <wp:simplePos x="0" y="0"/>
                <wp:positionH relativeFrom="column">
                  <wp:posOffset>15240</wp:posOffset>
                </wp:positionH>
                <wp:positionV relativeFrom="paragraph">
                  <wp:posOffset>461010</wp:posOffset>
                </wp:positionV>
                <wp:extent cx="1295400" cy="295275"/>
                <wp:effectExtent l="0" t="0" r="0" b="9525"/>
                <wp:wrapNone/>
                <wp:docPr id="2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3EADF" w14:textId="77777777" w:rsidR="0024227F" w:rsidRPr="006816F6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Все участники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D2657" id="Rectangle 28" o:spid="_x0000_s1035" style="position:absolute;left:0;text-align:left;margin-left:1.2pt;margin-top:36.3pt;width:102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" stroked="f">
                <v:textbox>
                  <w:txbxContent>
                    <w:p w14:paraId="3DC3EADF" w14:textId="77777777" w:rsidR="0024227F" w:rsidRPr="006816F6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Все участники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42C1F" wp14:editId="1AB83EBB">
                <wp:simplePos x="0" y="0"/>
                <wp:positionH relativeFrom="column">
                  <wp:posOffset>920115</wp:posOffset>
                </wp:positionH>
                <wp:positionV relativeFrom="paragraph">
                  <wp:posOffset>2470785</wp:posOffset>
                </wp:positionV>
                <wp:extent cx="1162050" cy="219075"/>
                <wp:effectExtent l="0" t="0" r="0" b="9525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5F85A" w14:textId="77777777" w:rsidR="0024227F" w:rsidRPr="006816F6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Рентгенологическое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42C1F" id="Rectangle 34" o:spid="_x0000_s1036" style="position:absolute;left:0;text-align:left;margin-left:72.45pt;margin-top:194.55pt;width:91.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" stroked="f">
                <v:textbox>
                  <w:txbxContent>
                    <w:p w14:paraId="47C5F85A" w14:textId="77777777" w:rsidR="0024227F" w:rsidRPr="006816F6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Рентгенологическое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7707" wp14:editId="16AF1CF7">
                <wp:simplePos x="0" y="0"/>
                <wp:positionH relativeFrom="column">
                  <wp:posOffset>15240</wp:posOffset>
                </wp:positionH>
                <wp:positionV relativeFrom="paragraph">
                  <wp:posOffset>2089785</wp:posOffset>
                </wp:positionV>
                <wp:extent cx="1143000" cy="381000"/>
                <wp:effectExtent l="0" t="0" r="0" b="0"/>
                <wp:wrapNone/>
                <wp:docPr id="1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6FE0B" w14:textId="77777777" w:rsidR="0024227F" w:rsidRPr="006816F6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Тип прогрессирования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C7707" id="Rectangle 32" o:spid="_x0000_s1037" style="position:absolute;left:0;text-align:left;margin-left:1.2pt;margin-top:164.55pt;width:90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" stroked="f">
                <v:textbox>
                  <w:txbxContent>
                    <w:p w14:paraId="7FA6FE0B" w14:textId="77777777" w:rsidR="0024227F" w:rsidRPr="006816F6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Тип прогрессирования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6E5E7" wp14:editId="58DEB545">
                <wp:simplePos x="0" y="0"/>
                <wp:positionH relativeFrom="column">
                  <wp:posOffset>15240</wp:posOffset>
                </wp:positionH>
                <wp:positionV relativeFrom="paragraph">
                  <wp:posOffset>1527810</wp:posOffset>
                </wp:positionV>
                <wp:extent cx="1362075" cy="485775"/>
                <wp:effectExtent l="0" t="0" r="9525" b="9525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A4F3F" w14:textId="77777777" w:rsidR="0024227F" w:rsidRPr="006816F6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Отсутствие предшествующих режимов химиотерапии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6E5E7" id="Rectangle 31" o:spid="_x0000_s1038" style="position:absolute;left:0;text-align:left;margin-left:1.2pt;margin-top:120.3pt;width:107.2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" stroked="f">
                <v:textbox>
                  <w:txbxContent>
                    <w:p w14:paraId="1F2A4F3F" w14:textId="77777777" w:rsidR="0024227F" w:rsidRPr="006816F6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Отсутствие предшествующих режимов химиотерапии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DCF68C" wp14:editId="21EB5AF0">
                <wp:simplePos x="0" y="0"/>
                <wp:positionH relativeFrom="column">
                  <wp:posOffset>15240</wp:posOffset>
                </wp:positionH>
                <wp:positionV relativeFrom="paragraph">
                  <wp:posOffset>1184910</wp:posOffset>
                </wp:positionV>
                <wp:extent cx="1400175" cy="276225"/>
                <wp:effectExtent l="0" t="0" r="9525" b="9525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EED11" w14:textId="77777777" w:rsidR="0024227F" w:rsidRPr="006816F6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Исходная оценка по BPI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CF68C" id="Rectangle 30" o:spid="_x0000_s1039" style="position:absolute;left:0;text-align:left;margin-left:1.2pt;margin-top:93.3pt;width:110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" stroked="f">
                <v:textbox>
                  <w:txbxContent>
                    <w:p w14:paraId="625EED11" w14:textId="77777777" w:rsidR="0024227F" w:rsidRPr="006816F6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Исходная оценка по BPI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0C6940" wp14:editId="402EA1B4">
                <wp:simplePos x="0" y="0"/>
                <wp:positionH relativeFrom="column">
                  <wp:posOffset>15240</wp:posOffset>
                </wp:positionH>
                <wp:positionV relativeFrom="paragraph">
                  <wp:posOffset>756285</wp:posOffset>
                </wp:positionV>
                <wp:extent cx="1323975" cy="266700"/>
                <wp:effectExtent l="0" t="0" r="9525" b="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8608B" w14:textId="77777777" w:rsidR="0024227F" w:rsidRPr="006816F6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Исходная ECOG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C6940" id="Rectangle 29" o:spid="_x0000_s1040" style="position:absolute;left:0;text-align:left;margin-left:1.2pt;margin-top:59.55pt;width:104.2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" stroked="f">
                <v:textbox>
                  <w:txbxContent>
                    <w:p w14:paraId="5E78608B" w14:textId="77777777" w:rsidR="0024227F" w:rsidRPr="006816F6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Исходная ECOG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FE4DFB" wp14:editId="52027CFC">
                <wp:simplePos x="0" y="0"/>
                <wp:positionH relativeFrom="column">
                  <wp:posOffset>4491990</wp:posOffset>
                </wp:positionH>
                <wp:positionV relativeFrom="paragraph">
                  <wp:posOffset>3347085</wp:posOffset>
                </wp:positionV>
                <wp:extent cx="942975" cy="352425"/>
                <wp:effectExtent l="0" t="0" r="9525" b="9525"/>
                <wp:wrapNone/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39BD7" w14:textId="77777777" w:rsidR="0024227F" w:rsidRPr="00E72DCB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 пользу плацебо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E4DFB" id="Rectangle 27" o:spid="_x0000_s1041" style="position:absolute;left:0;text-align:left;margin-left:353.7pt;margin-top:263.55pt;width:74.2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" stroked="f">
                <v:textbox>
                  <w:txbxContent>
                    <w:p w14:paraId="25A39BD7" w14:textId="77777777" w:rsidR="0024227F" w:rsidRPr="00E72DCB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В пользу плацебо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81B17A" wp14:editId="09DC185A">
                <wp:simplePos x="0" y="0"/>
                <wp:positionH relativeFrom="column">
                  <wp:posOffset>1939290</wp:posOffset>
                </wp:positionH>
                <wp:positionV relativeFrom="paragraph">
                  <wp:posOffset>3394710</wp:posOffset>
                </wp:positionV>
                <wp:extent cx="828675" cy="304800"/>
                <wp:effectExtent l="0" t="0" r="9525" b="0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33D17" w14:textId="77777777" w:rsidR="0024227F" w:rsidRPr="00E72DCB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 пользу АА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1B17A" id="Rectangle 26" o:spid="_x0000_s1042" style="position:absolute;left:0;text-align:left;margin-left:152.7pt;margin-top:267.3pt;width:65.2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" stroked="f">
                <v:textbox>
                  <w:txbxContent>
                    <w:p w14:paraId="26533D17" w14:textId="77777777" w:rsidR="0024227F" w:rsidRPr="00E72DCB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В пользу АА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0C4A1A" wp14:editId="5183C5EC">
                <wp:simplePos x="0" y="0"/>
                <wp:positionH relativeFrom="column">
                  <wp:posOffset>1091565</wp:posOffset>
                </wp:positionH>
                <wp:positionV relativeFrom="paragraph">
                  <wp:posOffset>137160</wp:posOffset>
                </wp:positionV>
                <wp:extent cx="847725" cy="257175"/>
                <wp:effectExtent l="0" t="0" r="9525" b="952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3A2C3" w14:textId="77777777" w:rsidR="0024227F" w:rsidRPr="00E72DCB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Подгруппа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C4A1A" id="Rectangle 21" o:spid="_x0000_s1043" style="position:absolute;left:0;text-align:left;margin-left:85.95pt;margin-top:10.8pt;width:66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" stroked="f">
                <v:textbox>
                  <w:txbxContent>
                    <w:p w14:paraId="1233A2C3" w14:textId="77777777" w:rsidR="0024227F" w:rsidRPr="00E72DCB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Подгруппа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4CDFF3" wp14:editId="6B3858B9">
                <wp:simplePos x="0" y="0"/>
                <wp:positionH relativeFrom="column">
                  <wp:posOffset>72390</wp:posOffset>
                </wp:positionH>
                <wp:positionV relativeFrom="paragraph">
                  <wp:posOffset>137160</wp:posOffset>
                </wp:positionV>
                <wp:extent cx="847725" cy="257175"/>
                <wp:effectExtent l="0" t="0" r="9525" b="952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D5418" w14:textId="77777777" w:rsidR="0024227F" w:rsidRPr="00E72DCB" w:rsidRDefault="0024227F" w:rsidP="009901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Переменная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DFF3" id="Rectangle 20" o:spid="_x0000_s1044" style="position:absolute;left:0;text-align:left;margin-left:5.7pt;margin-top:10.8pt;width:66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" stroked="f">
                <v:textbox>
                  <w:txbxContent>
                    <w:p w14:paraId="7ACD5418" w14:textId="77777777" w:rsidR="0024227F" w:rsidRPr="00E72DCB" w:rsidRDefault="0024227F" w:rsidP="009901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Переменная</w:t>
                      </w:r>
                    </w:p>
                  </w:txbxContent>
                </v:textbox>
              </v:rect>
            </w:pict>
          </mc:Fallback>
        </mc:AlternateContent>
      </w:r>
      <w:r w:rsidR="009901E9" w:rsidRPr="00084E94">
        <w:rPr>
          <w:rFonts w:ascii="Times New Roman" w:eastAsia="TimesNew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B09D2D" wp14:editId="718ABDCE">
            <wp:extent cx="5762625" cy="3771900"/>
            <wp:effectExtent l="0" t="0" r="9525" b="0"/>
            <wp:docPr id="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0DDF8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AA = </w:t>
      </w:r>
      <w:proofErr w:type="spellStart"/>
      <w:r w:rsidR="00576AAC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Абиратерона</w:t>
      </w:r>
      <w:proofErr w:type="spellEnd"/>
      <w:r w:rsidR="00576AAC"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ацетат</w:t>
      </w:r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; BPI = Краткий опросник оценки боли; ДИ = доверительный интервал; ECOG= балльная оценка функционирования по классификации Восточной Объединенной онкологической группы (</w:t>
      </w:r>
      <w:proofErr w:type="spellStart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Eastern</w:t>
      </w:r>
      <w:proofErr w:type="spellEnd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Cooperative</w:t>
      </w:r>
      <w:proofErr w:type="spellEnd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Oncology</w:t>
      </w:r>
      <w:proofErr w:type="spellEnd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Group</w:t>
      </w:r>
      <w:proofErr w:type="spellEnd"/>
      <w:r w:rsidRPr="00084E94">
        <w:rPr>
          <w:rFonts w:ascii="Times New Roman" w:eastAsia="TimesNewRoman" w:hAnsi="Times New Roman" w:cs="Times New Roman"/>
          <w:sz w:val="20"/>
          <w:szCs w:val="20"/>
          <w:lang w:eastAsia="ru-RU"/>
        </w:rPr>
        <w:t>); ОР = отношение рисков; НО = не поддающийся оценке</w:t>
      </w:r>
    </w:p>
    <w:p w14:paraId="1C506A02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14:paraId="53FF8C51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дополнение к наблюдавшемуся улучшению общей выживаемости все вторичные конечные точки исследования были в пользу </w:t>
      </w:r>
      <w:proofErr w:type="spellStart"/>
      <w:r w:rsidR="00576AAC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являлись статистически достоверными после коррекции по многочисленным тестированиям, как указано ниже:</w:t>
      </w:r>
    </w:p>
    <w:p w14:paraId="0DB6E51B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Пациенты, получавшие </w:t>
      </w:r>
      <w:proofErr w:type="spellStart"/>
      <w:r w:rsidR="00576AAC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демонстрировали достоверно более высокую частоту ответа со стороны общего </w:t>
      </w:r>
      <w:r w:rsidR="00576AAC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PSA (определяемого как снижение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≥ на 50% от исходного значения) по сравнению в пациентами, получавшими плацебо – 38% в сравнении с 10% (p </w:t>
      </w:r>
      <w:proofErr w:type="gram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&lt; 0.0001</w:t>
      </w:r>
      <w:proofErr w:type="gram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).</w:t>
      </w:r>
    </w:p>
    <w:p w14:paraId="3C8002F1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Медиана времени до прогрессирования PSA составляла 10.2 месяцев у пациентов, пролеченных </w:t>
      </w:r>
      <w:proofErr w:type="spellStart"/>
      <w:r w:rsidR="00576AAC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и 6.6 месяцев у пациентов, пролеченных плацебо (ОР=0.580; 95% ДИ: [0.462; 0.728], p </w:t>
      </w:r>
      <w:proofErr w:type="gram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&lt; 0.0001</w:t>
      </w:r>
      <w:proofErr w:type="gram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).</w:t>
      </w:r>
    </w:p>
    <w:p w14:paraId="15FDB1FE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Медиана выживаемости без рентгенологического прогрессирования составляла 5.6 месяцев у пациентов, пролеченных </w:t>
      </w:r>
      <w:proofErr w:type="spellStart"/>
      <w:r w:rsidR="00576AAC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, и 3.6 месяцев у пациентов, которые получали плацебо (ОР</w:t>
      </w:r>
      <w:r w:rsidRPr="00084E94">
        <w:rPr>
          <w:rFonts w:ascii="Times New Roman" w:eastAsia="TimesNewRoman,Bold" w:hAnsi="Times New Roman" w:cs="Times New Roman"/>
          <w:b/>
          <w:bCs/>
          <w:sz w:val="24"/>
          <w:szCs w:val="24"/>
          <w:lang w:eastAsia="ru-RU"/>
        </w:rPr>
        <w:t>=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0.673; 95% ДИ: [0.585; 0.776], p </w:t>
      </w:r>
      <w:proofErr w:type="gram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&lt; 0.0001</w:t>
      </w:r>
      <w:proofErr w:type="gram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).</w:t>
      </w:r>
    </w:p>
    <w:p w14:paraId="40A219F7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i/>
          <w:sz w:val="24"/>
          <w:szCs w:val="24"/>
          <w:lang w:eastAsia="ru-RU"/>
        </w:rPr>
        <w:t>Боль</w:t>
      </w:r>
    </w:p>
    <w:p w14:paraId="25CAF784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Количество пациентов, у которых отмечалось временное облегчение боли, было статистически достоверно выше в группе </w:t>
      </w:r>
      <w:proofErr w:type="spellStart"/>
      <w:r w:rsidR="00576AAC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, чем в группе плацебо (44% в сравнении с 27%, р=0.0002). Ответивший на временное облегчение боли определялся как пациент, который отметил снижение интенсивности наиболее выраженной боли как минимум на 30% при балльной оценке по опроснику BPI-SF в течение последних 24 часов без любого увеличения показателя балльной оценки потребления аналгетиков, наблюдавшееся при двух последовательных оценках с интервалом в четыре недели. На предмет временного облегчения боли были проанализированы только пациенты с исходной балльной оценкой боли ≥ 4 и с наличием данных о как минимум одной балльной оценке боли после исходной (N=512).</w:t>
      </w:r>
    </w:p>
    <w:p w14:paraId="7686542C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Прогрессирование боли отмечалось у меньшего количества пациентов, пролеченных </w:t>
      </w:r>
      <w:proofErr w:type="spellStart"/>
      <w:r w:rsidR="00576AAC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в сравнении с пациентами, принимавшими плацебо, через 6 (22% в сравнении с 28%), 12 (30% в сравнении с 38%) и 18 месяцев (35% в сравнении с 46%). 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lastRenderedPageBreak/>
        <w:t xml:space="preserve">Прогрессирование боли определялось как повышение интенсивности наиболее выраженной боли ≥ на 30% при балльной оценке по опроснику BPI-SF в течение предшествующих 24 часов без снижения показателя балльной оценки потребления аналгетиков, наблюдавшееся при двух последовательных визитах, или повышение показателя балльной оценки потребления аналгетиков ≥ на 30%, наблюдавшееся при двух последовательных визитах. Время до прогрессирования боли на уровне 25-го перцентиля составляло 7.4 месяцев в группе </w:t>
      </w:r>
      <w:proofErr w:type="spellStart"/>
      <w:r w:rsidR="00576AAC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в сравнении с 4.7 месяцев в группе плацебо.</w:t>
      </w:r>
    </w:p>
    <w:p w14:paraId="1A58184B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i/>
          <w:sz w:val="24"/>
          <w:szCs w:val="24"/>
          <w:lang w:eastAsia="ru-RU"/>
        </w:rPr>
        <w:t>Костные осложнения</w:t>
      </w:r>
    </w:p>
    <w:p w14:paraId="40A8B5E9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Костные осложнения отмечались у меньшего количества пациентов в группе </w:t>
      </w:r>
      <w:proofErr w:type="spellStart"/>
      <w:r w:rsidR="00CD2DC4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по сравнению с группой плацебо через 6 месяцев (18% в сравнении с 28%), 12 месяцев (30% в сравнении с 40%) и 18 месяцев (35% в сравнении с 40%). Время до возникновения первого костного осложнения на уровне 25-го перцентиля в группе </w:t>
      </w:r>
      <w:proofErr w:type="spellStart"/>
      <w:r w:rsidR="00CD2DC4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было в два раза больше, чем в контрольной группе: 9.9 месяцев в сравнении с 4.9 месяцев. Костное осложнение определялось как патологический перелом, компрессия спинного мозга, паллиативное облучение кости или хирургическое вмешательство на кости. </w:t>
      </w:r>
    </w:p>
    <w:p w14:paraId="23577C1F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i/>
          <w:sz w:val="24"/>
          <w:szCs w:val="24"/>
          <w:lang w:eastAsia="ru-RU"/>
        </w:rPr>
        <w:t>Педиатрическая популяция</w:t>
      </w:r>
    </w:p>
    <w:p w14:paraId="6E4167E2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Европейское агентство лекарственных средств освободило от обязательства предоставлять результаты исследований с </w:t>
      </w:r>
      <w:proofErr w:type="spellStart"/>
      <w:r w:rsidR="00CD2DC4"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абиратероном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во всех подгруппах педиатрической популяции при распространенном раке предстательной железы.</w:t>
      </w:r>
    </w:p>
    <w:p w14:paraId="5E3B32E6" w14:textId="77777777" w:rsidR="00A72229" w:rsidRPr="00084E94" w:rsidRDefault="00A72229" w:rsidP="00F333E6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5.</w:t>
      </w:r>
      <w:r w:rsidR="003671EF" w:rsidRPr="00084E94">
        <w:rPr>
          <w:rFonts w:ascii="Times New Roman" w:hAnsi="Times New Roman" w:cs="Times New Roman"/>
          <w:b/>
          <w:sz w:val="24"/>
          <w:szCs w:val="24"/>
        </w:rPr>
        <w:t>2. Фармакокинетические свойства</w:t>
      </w:r>
    </w:p>
    <w:p w14:paraId="201C8DAE" w14:textId="7724FF1C" w:rsidR="0051654E" w:rsidRPr="00084E94" w:rsidRDefault="0051654E" w:rsidP="00701A3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Фармакокинетика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  <w:lang w:val="x-none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ацетата 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  <w:lang w:val="x-none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была изучена у здоровых, у больных с поздними стадиями метастатического рака предстательной железы и у неонкологических пациентов, с почечной или печеночной недостаточностью.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  <w:lang w:val="x-none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ацетат </w:t>
      </w:r>
      <w:proofErr w:type="spellStart"/>
      <w:r w:rsidRPr="00084E94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in</w:t>
      </w:r>
      <w:proofErr w:type="spellEnd"/>
      <w:r w:rsidRPr="00084E94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 xml:space="preserve"> </w:t>
      </w:r>
      <w:proofErr w:type="spellStart"/>
      <w:r w:rsidRPr="00084E94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vivo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быстро превращается в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  <w:lang w:val="x-none"/>
        </w:rPr>
        <w:t>абиратерон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  <w:lang w:val="x-none"/>
        </w:rPr>
        <w:t>, который является ингибитором биосинтеза андрогенов</w:t>
      </w:r>
      <w:r w:rsidR="007E2E34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5.1)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x-none"/>
        </w:rPr>
        <w:t>.</w:t>
      </w:r>
    </w:p>
    <w:p w14:paraId="027403D0" w14:textId="77777777" w:rsidR="005D15DC" w:rsidRPr="00084E94" w:rsidRDefault="00F333E6" w:rsidP="00701A3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</w:pPr>
      <w:r w:rsidRPr="00084E9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Абсорбция</w:t>
      </w:r>
    </w:p>
    <w:p w14:paraId="37C2ED7F" w14:textId="02AED2E0" w:rsidR="0051654E" w:rsidRPr="00084E94" w:rsidRDefault="0051654E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При пероральном приёме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ацетата натощак, время достижения максимальной концентрации в плазме крови составляет 2 часа.</w:t>
      </w:r>
    </w:p>
    <w:p w14:paraId="4C1DFE0D" w14:textId="3B5EF255" w:rsidR="0051654E" w:rsidRPr="00084E94" w:rsidRDefault="0051654E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Приём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ацетата с пищей, по сравнению с приёмом данного препарата натощак, приводит к 10-кратному увеличению площади под кривой «концентрация-время» (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AUC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) и 17-кратному увеличению максимальной концентрации (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084E9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содержания жира в пище. </w:t>
      </w:r>
      <w:r w:rsidRPr="00084E94">
        <w:rPr>
          <w:rFonts w:ascii="Times New Roman" w:eastAsia="HelveticaWorld-Regular" w:hAnsi="Times New Roman" w:cs="Times New Roman"/>
          <w:sz w:val="24"/>
          <w:szCs w:val="24"/>
        </w:rPr>
        <w:t xml:space="preserve">Принимая во внимание нормальное разнообразие состава пищи, прием препарата </w:t>
      </w:r>
      <w:proofErr w:type="spellStart"/>
      <w:r w:rsidRPr="00084E94">
        <w:rPr>
          <w:rFonts w:ascii="Times New Roman" w:eastAsia="HelveticaWorld-Regular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HelveticaWorld-Regular" w:hAnsi="Times New Roman" w:cs="Times New Roman"/>
          <w:sz w:val="24"/>
          <w:szCs w:val="24"/>
        </w:rPr>
        <w:t xml:space="preserve"> с пищей обладает способностью оказывать разнообразное системное воздействие.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Поэтому, препарат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нельзя принимать во время еды.</w:t>
      </w:r>
    </w:p>
    <w:p w14:paraId="20EE761B" w14:textId="7E8FE0BF" w:rsidR="00236277" w:rsidRPr="00084E94" w:rsidRDefault="00236277" w:rsidP="0070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Таблетки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следует принимать однократно один раз в день натощак.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следует принимать по крайней мере через два часа после еды, а пищу нельзя есть в течение как минимум одного часа после приема препарата. Таблетки следует проглатывать целиком, запивая водой (см. раздел 4.2).</w:t>
      </w:r>
    </w:p>
    <w:p w14:paraId="35A80C32" w14:textId="77777777" w:rsidR="005D15DC" w:rsidRPr="00084E94" w:rsidRDefault="005D15DC" w:rsidP="00701A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084E9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Распределение</w:t>
      </w:r>
    </w:p>
    <w:p w14:paraId="0AE89AFB" w14:textId="682054B8" w:rsidR="0051654E" w:rsidRPr="00084E94" w:rsidRDefault="0051654E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Связывание меченного </w:t>
      </w:r>
      <w:r w:rsidRPr="00084E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с белками плазмы крови человека составляет 99.8%. Кажущийся объём распределения составляет 5.630 л, что свидетельствует о том, что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широко распределяется в периферических тканях.</w:t>
      </w:r>
    </w:p>
    <w:p w14:paraId="188E473C" w14:textId="77777777" w:rsidR="005D15DC" w:rsidRPr="00084E94" w:rsidRDefault="005D15DC" w:rsidP="00701A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proofErr w:type="spellStart"/>
      <w:r w:rsidRPr="00084E9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Биотрансформация</w:t>
      </w:r>
      <w:proofErr w:type="spellEnd"/>
      <w:r w:rsidRPr="00084E9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 </w:t>
      </w:r>
    </w:p>
    <w:p w14:paraId="254F772E" w14:textId="77777777" w:rsidR="00D80EE0" w:rsidRPr="00084E94" w:rsidRDefault="00D80EE0" w:rsidP="00701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После перорального приёма </w:t>
      </w:r>
      <w:r w:rsidRPr="00084E94">
        <w:rPr>
          <w:rFonts w:ascii="Times New Roman" w:eastAsia="Calibri" w:hAnsi="Times New Roman" w:cs="Times New Roman"/>
          <w:sz w:val="24"/>
          <w:szCs w:val="24"/>
          <w:vertAlign w:val="superscript"/>
          <w:lang w:bidi="ar-IQ"/>
        </w:rPr>
        <w:t>14</w:t>
      </w:r>
      <w:r w:rsidRPr="00084E94">
        <w:rPr>
          <w:rFonts w:ascii="Times New Roman" w:eastAsia="Calibri" w:hAnsi="Times New Roman" w:cs="Times New Roman"/>
          <w:sz w:val="24"/>
          <w:szCs w:val="24"/>
          <w:lang w:val="en-US" w:bidi="ar-IQ"/>
        </w:rPr>
        <w:t>C</w:t>
      </w:r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-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абиратерона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ацетата в капсулах,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абиратерона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ацетат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гидролизируется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до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абиратерона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который впоследствии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метаболизируется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включая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сульфатирование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гидроксилирование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окисление, главным образом, в печени. Большая часть циркулирующего </w:t>
      </w:r>
      <w:r w:rsidRPr="00084E94">
        <w:rPr>
          <w:rFonts w:ascii="Times New Roman" w:eastAsia="Calibri" w:hAnsi="Times New Roman" w:cs="Times New Roman"/>
          <w:sz w:val="24"/>
          <w:szCs w:val="24"/>
          <w:vertAlign w:val="superscript"/>
          <w:lang w:bidi="ar-IQ"/>
        </w:rPr>
        <w:t>14</w:t>
      </w:r>
      <w:r w:rsidRPr="00084E94">
        <w:rPr>
          <w:rFonts w:ascii="Times New Roman" w:eastAsia="Calibri" w:hAnsi="Times New Roman" w:cs="Times New Roman"/>
          <w:sz w:val="24"/>
          <w:szCs w:val="24"/>
          <w:lang w:val="en-US" w:bidi="ar-IQ"/>
        </w:rPr>
        <w:t>C</w:t>
      </w:r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-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абиратерона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ацетата (примерно 92%) обнаруживается в форме метаболитов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абиратерона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 Из 15 поддающихся обнаружению метаболитов, 2 основных метаболита,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абиратерона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сульфат и </w:t>
      </w:r>
      <w:r w:rsidRPr="00084E94">
        <w:rPr>
          <w:rFonts w:ascii="Times New Roman" w:eastAsia="Calibri" w:hAnsi="Times New Roman" w:cs="Times New Roman"/>
          <w:sz w:val="24"/>
          <w:szCs w:val="24"/>
          <w:lang w:val="en-US" w:bidi="ar-IQ"/>
        </w:rPr>
        <w:t>N</w:t>
      </w:r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-оксид </w:t>
      </w:r>
      <w:proofErr w:type="spellStart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>абиратерона</w:t>
      </w:r>
      <w:proofErr w:type="spellEnd"/>
      <w:r w:rsidRPr="00084E9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сульфат, дают 43% общей радиоактивности каждый.</w:t>
      </w:r>
    </w:p>
    <w:p w14:paraId="749BE3E5" w14:textId="77777777" w:rsidR="00C9647E" w:rsidRPr="00084E94" w:rsidRDefault="00C9647E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</w:pPr>
      <w:r w:rsidRPr="00084E9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Элиминация</w:t>
      </w:r>
    </w:p>
    <w:p w14:paraId="1B82AD46" w14:textId="77777777" w:rsidR="00D80EE0" w:rsidRPr="00084E94" w:rsidRDefault="00D80EE0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данным исследований, проведенных с участием здоровых, средний период полувыведения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в плазме составляет приблизительно 15 часов.</w:t>
      </w:r>
      <w:r w:rsidR="002525E5" w:rsidRPr="00084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После перорального приёма меченного </w:t>
      </w:r>
      <w:r w:rsidRPr="00084E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r w:rsidRPr="00084E9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ацетата в дозе 1000 мг, около 88% радиоактивной дозы выводилось через кишечник и 5% почками. 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Основными веществами, представленными в кале, являются неизмененный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 ацетат и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</w:rPr>
        <w:t>абиратерон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 (приблизительно 55% и 22% принятой дозы соответственно).</w:t>
      </w:r>
    </w:p>
    <w:p w14:paraId="7F3E0B40" w14:textId="77777777" w:rsidR="00A34E70" w:rsidRPr="00084E94" w:rsidRDefault="00A34E70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Нарушения функции печени</w:t>
      </w:r>
    </w:p>
    <w:p w14:paraId="5EFC4C8C" w14:textId="1C50C861" w:rsidR="00236277" w:rsidRPr="00084E94" w:rsidRDefault="00A34E70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Фармакокинетика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ацетата изучалась у пациентов с печёночной недостаточностью лёгкой и умеренной степени (Чайлд-Пью Класс А и В, соответственно) и у здоровых. Системное воздействие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после однократного приёма в дозе 1000 мг увеличивалось на 11% у пациентов с легкой степенью печеночной недостаточности и на 260% у пациентов с умеренной степенью печеночной недостаточности. Средний период полувыведения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277" w:rsidRPr="00084E94">
        <w:rPr>
          <w:rFonts w:ascii="Times New Roman" w:eastAsia="Times New Roman" w:hAnsi="Times New Roman" w:cs="Times New Roman"/>
          <w:sz w:val="24"/>
          <w:szCs w:val="24"/>
        </w:rPr>
        <w:t>увеличивается до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18 часов у пациентов с лёгкой степен</w:t>
      </w:r>
      <w:r w:rsidR="002525E5" w:rsidRPr="00084E94">
        <w:rPr>
          <w:rFonts w:ascii="Times New Roman" w:eastAsia="Times New Roman" w:hAnsi="Times New Roman" w:cs="Times New Roman"/>
          <w:sz w:val="24"/>
          <w:szCs w:val="24"/>
        </w:rPr>
        <w:t>ью печеночной недостаточности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 до 19 часов у пациентов с умеренной степенью печёночной недостаточности. </w:t>
      </w:r>
    </w:p>
    <w:p w14:paraId="00194569" w14:textId="71355E71" w:rsidR="00236277" w:rsidRPr="00084E94" w:rsidRDefault="00236277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В другом исследовании фармакокинетику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изучали у пациентов с уже существовавшей тяжелой (n = 8) печеночной недостаточностью (класс C по Чайлд-Пью) и у 8 здоровых субъектов контрольной группы с нормальной функцией печени. AUC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увеличилась примерно на 600%, а доля свободного препарата увеличилась на 80% у пациентов с тяжелым нарушением функции печени по сравнению с пациентами с нормальной функцией печени.</w:t>
      </w:r>
    </w:p>
    <w:p w14:paraId="0A4298A1" w14:textId="4C134E10" w:rsidR="00A34E70" w:rsidRPr="00084E94" w:rsidRDefault="00A34E70" w:rsidP="007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У пациентов с ранее выявленной печеночной недостаточностью лёгкой степени, корректировка дозы не требуется. 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Применение препарата </w:t>
      </w:r>
      <w:proofErr w:type="spellStart"/>
      <w:r w:rsidR="002525E5" w:rsidRPr="00084E94">
        <w:rPr>
          <w:rFonts w:ascii="Times New Roman" w:eastAsia="TimesNew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 следует тщательно оценивать у пациентов с умеренным нарушением функции печени, для которых польза должна однозначно превосходить возможный риск</w:t>
      </w:r>
      <w:r w:rsidR="00236277" w:rsidRPr="00084E94">
        <w:rPr>
          <w:rFonts w:ascii="Times New Roman" w:eastAsia="TimesNewRoman" w:hAnsi="Times New Roman" w:cs="Times New Roman"/>
          <w:sz w:val="24"/>
          <w:szCs w:val="24"/>
        </w:rPr>
        <w:t xml:space="preserve"> (см. раздел 4.2 и 4.4)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. Препарат </w:t>
      </w:r>
      <w:proofErr w:type="spellStart"/>
      <w:r w:rsidR="002525E5" w:rsidRPr="00084E94">
        <w:rPr>
          <w:rFonts w:ascii="Times New Roman" w:eastAsia="TimesNew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</w:rPr>
        <w:t xml:space="preserve"> не должен использоваться у пациентов с тяжелым нарушением функции печени</w:t>
      </w:r>
      <w:r w:rsidR="00236277" w:rsidRPr="00084E94">
        <w:rPr>
          <w:rFonts w:ascii="Times New Roman" w:eastAsia="TimesNewRoman" w:hAnsi="Times New Roman" w:cs="Times New Roman"/>
          <w:sz w:val="24"/>
          <w:szCs w:val="24"/>
        </w:rPr>
        <w:t xml:space="preserve"> (см. раздел 4.2, 4.3 и 4.4)</w:t>
      </w:r>
      <w:r w:rsidRPr="00084E94">
        <w:rPr>
          <w:rFonts w:ascii="Times New Roman" w:eastAsia="TimesNewRoman" w:hAnsi="Times New Roman" w:cs="Times New Roman"/>
          <w:sz w:val="24"/>
          <w:szCs w:val="24"/>
        </w:rPr>
        <w:t>.</w:t>
      </w:r>
      <w:r w:rsidR="00236277" w:rsidRPr="00084E94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Пациентам, у которых в процессе терапии препаратом развилась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гепатотоксичность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>, может потребоваться временная отмена препарата и коррекция дозы</w:t>
      </w:r>
      <w:r w:rsidR="00236277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4.2 и 4.4)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60E10" w14:textId="77777777" w:rsidR="00A34E70" w:rsidRPr="00084E94" w:rsidRDefault="00A34E70" w:rsidP="00701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i/>
          <w:sz w:val="24"/>
          <w:szCs w:val="24"/>
        </w:rPr>
        <w:t>Нарушения функции почек</w:t>
      </w:r>
    </w:p>
    <w:p w14:paraId="0FB650C9" w14:textId="4BD42553" w:rsidR="00A34E70" w:rsidRPr="00084E94" w:rsidRDefault="00A34E70" w:rsidP="00701A3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Было проведено сравнение фармакокинетики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ацетата у пациентов с терминальной стадией почечной недостаточности, находящихся на постоянном гемодиализе </w:t>
      </w:r>
      <w:r w:rsidR="002525E5" w:rsidRPr="00084E94">
        <w:rPr>
          <w:rFonts w:ascii="Times New Roman" w:eastAsia="Times New Roman" w:hAnsi="Times New Roman" w:cs="Times New Roman"/>
          <w:sz w:val="24"/>
          <w:szCs w:val="24"/>
        </w:rPr>
        <w:t>и у пациентов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без нарушения функции почек. У пациентов с терминальной стадией почечной недостаточности, находящихся на гемодиализе не было отмечено увеличения системного воздействия </w:t>
      </w:r>
      <w:proofErr w:type="spellStart"/>
      <w:r w:rsidRPr="00084E94">
        <w:rPr>
          <w:rFonts w:ascii="Times New Roman" w:eastAsia="Times New Roman" w:hAnsi="Times New Roman" w:cs="Times New Roman"/>
          <w:sz w:val="24"/>
          <w:szCs w:val="24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после однократной пероральной дозы 1000 мг. Использование препарата у пациентов с почечной недостаточностью тяжелой степени не требует снижения дозы</w:t>
      </w:r>
      <w:r w:rsidR="00236277" w:rsidRPr="00084E94">
        <w:rPr>
          <w:rFonts w:ascii="Times New Roman" w:eastAsia="Times New Roman" w:hAnsi="Times New Roman" w:cs="Times New Roman"/>
          <w:sz w:val="24"/>
          <w:szCs w:val="24"/>
        </w:rPr>
        <w:t xml:space="preserve"> (см. раздел 4.2)</w:t>
      </w:r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. Однако, следует с осторожностью назначать препарат </w:t>
      </w:r>
      <w:proofErr w:type="spellStart"/>
      <w:r w:rsidR="002525E5"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пациентам, больным раком предстательной железы с нарушением функции почек тяжелой степени, поскольку клинические данные о применении препарата </w:t>
      </w:r>
      <w:proofErr w:type="spellStart"/>
      <w:r w:rsidR="002525E5" w:rsidRPr="00084E94">
        <w:rPr>
          <w:rFonts w:ascii="Times New Roman" w:eastAsia="Times New Roman" w:hAnsi="Times New Roman" w:cs="Times New Roman"/>
          <w:sz w:val="24"/>
          <w:szCs w:val="24"/>
        </w:rPr>
        <w:t>Бидирон</w:t>
      </w:r>
      <w:proofErr w:type="spellEnd"/>
      <w:r w:rsidRPr="00084E94">
        <w:rPr>
          <w:rFonts w:ascii="Times New Roman" w:eastAsia="Times New Roman" w:hAnsi="Times New Roman" w:cs="Times New Roman"/>
          <w:sz w:val="24"/>
          <w:szCs w:val="24"/>
        </w:rPr>
        <w:t xml:space="preserve"> у таких пациентов отсутствуют. </w:t>
      </w:r>
    </w:p>
    <w:p w14:paraId="6045E1BF" w14:textId="77777777" w:rsidR="00C9647E" w:rsidRPr="00084E94" w:rsidRDefault="00C9647E" w:rsidP="00701A3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23519" w14:textId="77777777" w:rsidR="00C9647E" w:rsidRPr="00084E94" w:rsidRDefault="00C9647E" w:rsidP="00701A3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E94">
        <w:rPr>
          <w:rFonts w:ascii="Times New Roman" w:eastAsia="Times New Roman" w:hAnsi="Times New Roman" w:cs="Times New Roman"/>
          <w:b/>
          <w:sz w:val="24"/>
          <w:szCs w:val="24"/>
        </w:rPr>
        <w:t>5.3. Данные доклинической безопасности</w:t>
      </w:r>
    </w:p>
    <w:p w14:paraId="2DEC02AF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Во всех исследованиях токсичности, проведенных на животных, циркулирующие уровни тестостерона были достоверно снижены. Как следствие этого, наблюдалось снижение массы органов и морфологические и/или гистопатологические изменения в органах репродуктивной системы, а также в надпочечниках, гипофизе и молочных железах. Все изменения продемонстрировали полную или частичную обратимость. Изменения в репродуктивных органах и в органах, чувствительных к андрогенам, согласуются с фармакологией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. Все связанные с лечением гормональные изменения претерпевали обратное развитие или, как было показано, разрешались спустя 4-недельный восстановительный период.</w:t>
      </w:r>
    </w:p>
    <w:p w14:paraId="522FBE21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исследованиях фертильности, проведенных как у самцов, так и у самок крыс,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lastRenderedPageBreak/>
        <w:t xml:space="preserve">ацетат снижал фертильность; этот эффект был полностью обратим в течение 4-16 недель после прекращения применения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ацетата.</w:t>
      </w:r>
    </w:p>
    <w:p w14:paraId="0C9DC791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исследовании по изучению отдаленных эффектов токсичности у крыс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ацетат влиял на течение беременности, включая снижение массы тела плода и выживаемость. Наблюдались эффекты, оказываемые на наружные половые органы, хотя </w:t>
      </w:r>
      <w:proofErr w:type="spellStart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ацетат не был тератогенным. </w:t>
      </w:r>
    </w:p>
    <w:p w14:paraId="1BFDB568" w14:textId="77777777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этих исследованиях фертильности и развивающейся токсичности, проведенных на крысах, все эффекты были связаны с фармакологической активностью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14:paraId="6F25254E" w14:textId="24A8CAE1" w:rsidR="009901E9" w:rsidRPr="00084E94" w:rsidRDefault="009901E9" w:rsidP="009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color w:val="222222"/>
          <w:sz w:val="24"/>
          <w:szCs w:val="24"/>
          <w:lang w:eastAsia="ru-RU"/>
        </w:rPr>
      </w:pPr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Доклинические данные, основанные на традиционных исследованиях фармакологической безопасности, токсичности повторных доз и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генотоксичности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показали специфической опасности для людей, за исключением изменений репродуктивных органов, которые были обнаружены во всех токсикологических исследованиях на животных.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ацетат не оказывал канцерогенного эффекта в 6-месячном исследовании на трансгенных (Tg.rasH2) мышах. В 24-месячном исследовании канцерогенности на крысах,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ацетат увеличивал частоту новообразований в интерстициальных клетках яичек. Это обнаружение считается, связанным с фармакологическим действием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абиратерон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специфичным для крыс. </w:t>
      </w:r>
      <w:proofErr w:type="spellStart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Абиратерона</w:t>
      </w:r>
      <w:proofErr w:type="spellEnd"/>
      <w:r w:rsidRPr="00084E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ацетат не имел канцерогенного эффекта у самок крыс.</w:t>
      </w:r>
      <w:r w:rsidRPr="00084E94">
        <w:rPr>
          <w:rFonts w:ascii="Times New Roman" w:eastAsia="Batang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7F1508F5" w14:textId="77777777" w:rsidR="00A72229" w:rsidRPr="00084E94" w:rsidRDefault="00A72229" w:rsidP="00C9647E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6. Фармацевтические свойства</w:t>
      </w:r>
    </w:p>
    <w:p w14:paraId="6505A74C" w14:textId="77777777" w:rsidR="00A72229" w:rsidRPr="00084E94" w:rsidRDefault="00A72229" w:rsidP="00701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6.1. П</w:t>
      </w:r>
      <w:r w:rsidR="00C9647E" w:rsidRPr="00084E94">
        <w:rPr>
          <w:rFonts w:ascii="Times New Roman" w:hAnsi="Times New Roman" w:cs="Times New Roman"/>
          <w:b/>
          <w:sz w:val="24"/>
          <w:szCs w:val="24"/>
        </w:rPr>
        <w:t>еречень вспомогательных веществ</w:t>
      </w:r>
    </w:p>
    <w:p w14:paraId="24EFF809" w14:textId="77777777" w:rsidR="00C9647E" w:rsidRPr="00084E94" w:rsidRDefault="00082AB4" w:rsidP="00C9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>целлюлоза микрок</w:t>
      </w:r>
      <w:r w:rsidR="00C9647E" w:rsidRPr="00084E94">
        <w:rPr>
          <w:rFonts w:ascii="Times New Roman" w:hAnsi="Times New Roman" w:cs="Times New Roman"/>
          <w:sz w:val="24"/>
          <w:szCs w:val="24"/>
        </w:rPr>
        <w:t>ристаллическая (</w:t>
      </w:r>
      <w:proofErr w:type="spellStart"/>
      <w:r w:rsidR="00C9647E" w:rsidRPr="00084E94">
        <w:rPr>
          <w:rFonts w:ascii="Times New Roman" w:hAnsi="Times New Roman" w:cs="Times New Roman"/>
          <w:sz w:val="24"/>
          <w:szCs w:val="24"/>
        </w:rPr>
        <w:t>Авицел</w:t>
      </w:r>
      <w:proofErr w:type="spellEnd"/>
      <w:r w:rsidR="00C9647E" w:rsidRPr="00084E94">
        <w:rPr>
          <w:rFonts w:ascii="Times New Roman" w:hAnsi="Times New Roman" w:cs="Times New Roman"/>
          <w:sz w:val="24"/>
          <w:szCs w:val="24"/>
        </w:rPr>
        <w:t xml:space="preserve"> РН-101)</w:t>
      </w:r>
    </w:p>
    <w:p w14:paraId="250B3A8D" w14:textId="77777777" w:rsidR="00C9647E" w:rsidRPr="00084E94" w:rsidRDefault="00C9647E" w:rsidP="00C9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>лактозы моногидрат</w:t>
      </w:r>
    </w:p>
    <w:p w14:paraId="3AD1FF6D" w14:textId="77777777" w:rsidR="00C9647E" w:rsidRPr="00084E94" w:rsidRDefault="00C9647E" w:rsidP="00C9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 xml:space="preserve">натрия 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лаурилсульфат</w:t>
      </w:r>
      <w:proofErr w:type="spellEnd"/>
    </w:p>
    <w:p w14:paraId="2540C806" w14:textId="77777777" w:rsidR="00C9647E" w:rsidRPr="00084E94" w:rsidRDefault="00C9647E" w:rsidP="00C9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 xml:space="preserve">натрия 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кроскармеллоза</w:t>
      </w:r>
      <w:proofErr w:type="spellEnd"/>
    </w:p>
    <w:p w14:paraId="41465656" w14:textId="77777777" w:rsidR="00C9647E" w:rsidRPr="00084E94" w:rsidRDefault="00C9647E" w:rsidP="00C9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E94">
        <w:rPr>
          <w:rFonts w:ascii="Times New Roman" w:hAnsi="Times New Roman" w:cs="Times New Roman"/>
          <w:sz w:val="24"/>
          <w:szCs w:val="24"/>
        </w:rPr>
        <w:t>повидон</w:t>
      </w:r>
      <w:proofErr w:type="spellEnd"/>
      <w:r w:rsidRPr="00084E94">
        <w:rPr>
          <w:rFonts w:ascii="Times New Roman" w:hAnsi="Times New Roman" w:cs="Times New Roman"/>
          <w:sz w:val="24"/>
          <w:szCs w:val="24"/>
        </w:rPr>
        <w:t xml:space="preserve"> К-30</w:t>
      </w:r>
    </w:p>
    <w:p w14:paraId="426AF802" w14:textId="77777777" w:rsidR="00C9647E" w:rsidRPr="00084E94" w:rsidRDefault="00C9647E" w:rsidP="00C9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>кремния диоксид коллоидный</w:t>
      </w:r>
    </w:p>
    <w:p w14:paraId="1CB94B9B" w14:textId="77777777" w:rsidR="005D15DC" w:rsidRPr="00084E94" w:rsidRDefault="00DB4432" w:rsidP="00C9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 xml:space="preserve">магния </w:t>
      </w:r>
      <w:proofErr w:type="spellStart"/>
      <w:r w:rsidRPr="00084E94">
        <w:rPr>
          <w:rFonts w:ascii="Times New Roman" w:hAnsi="Times New Roman" w:cs="Times New Roman"/>
          <w:sz w:val="24"/>
          <w:szCs w:val="24"/>
        </w:rPr>
        <w:t>стеарат</w:t>
      </w:r>
      <w:proofErr w:type="spellEnd"/>
      <w:r w:rsidR="00A72229" w:rsidRPr="00084E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963BD9" w14:textId="77777777" w:rsidR="00C9647E" w:rsidRPr="00084E94" w:rsidRDefault="00C9647E" w:rsidP="00C9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2B2B3" w14:textId="368D3191" w:rsidR="00A72229" w:rsidRPr="00084E94" w:rsidRDefault="00C9647E" w:rsidP="00C96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6.2 Несовместимость</w:t>
      </w:r>
    </w:p>
    <w:p w14:paraId="3A0E3FB7" w14:textId="77777777" w:rsidR="00A72229" w:rsidRPr="00084E94" w:rsidRDefault="00C9647E" w:rsidP="00C9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>Не</w:t>
      </w:r>
      <w:r w:rsidR="00A72229" w:rsidRPr="00084E94">
        <w:rPr>
          <w:rFonts w:ascii="Times New Roman" w:hAnsi="Times New Roman" w:cs="Times New Roman"/>
          <w:sz w:val="24"/>
          <w:szCs w:val="24"/>
        </w:rPr>
        <w:t>известно.</w:t>
      </w:r>
    </w:p>
    <w:p w14:paraId="4FAF1C48" w14:textId="77777777" w:rsidR="00C9647E" w:rsidRPr="00084E94" w:rsidRDefault="00C9647E" w:rsidP="00C9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27F3B" w14:textId="64694BC8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6.3 Срок годности</w:t>
      </w:r>
    </w:p>
    <w:p w14:paraId="0FF7F1CC" w14:textId="07938443" w:rsidR="001A187F" w:rsidRPr="00084E94" w:rsidRDefault="009425F7" w:rsidP="001A1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>3</w:t>
      </w:r>
      <w:r w:rsidR="001A187F" w:rsidRPr="00084E94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603E026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  <w:lang w:bidi="ru-RU"/>
        </w:rPr>
        <w:t>Не применять по истечении срока годности.</w:t>
      </w:r>
    </w:p>
    <w:p w14:paraId="4DBADEC1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080DC" w14:textId="6B778D01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6.4 Особые меры предосторожности при хранении.</w:t>
      </w:r>
    </w:p>
    <w:p w14:paraId="1B3020C4" w14:textId="77777777" w:rsidR="00B83864" w:rsidRPr="00084E94" w:rsidRDefault="00B83864" w:rsidP="00B83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>Хранить в сухом, защищенном от света месте, при температуре не выше 30</w:t>
      </w:r>
      <w:r w:rsidRPr="00084E9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84E94">
        <w:rPr>
          <w:rFonts w:ascii="Times New Roman" w:hAnsi="Times New Roman" w:cs="Times New Roman"/>
          <w:sz w:val="24"/>
          <w:szCs w:val="24"/>
        </w:rPr>
        <w:t>С.</w:t>
      </w:r>
    </w:p>
    <w:p w14:paraId="20A5DAF3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4">
        <w:rPr>
          <w:rFonts w:ascii="Times New Roman" w:hAnsi="Times New Roman" w:cs="Times New Roman"/>
          <w:sz w:val="24"/>
          <w:szCs w:val="24"/>
        </w:rPr>
        <w:t>Хранить в недоступном для детей месте!</w:t>
      </w:r>
    </w:p>
    <w:p w14:paraId="15CD5FF1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654DB" w14:textId="322FB676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94">
        <w:rPr>
          <w:rFonts w:ascii="Times New Roman" w:hAnsi="Times New Roman" w:cs="Times New Roman"/>
          <w:b/>
          <w:sz w:val="24"/>
          <w:szCs w:val="24"/>
        </w:rPr>
        <w:t>6.5 Форма выпуска и упаковка</w:t>
      </w:r>
    </w:p>
    <w:p w14:paraId="595200CA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Cs/>
          <w:sz w:val="24"/>
          <w:szCs w:val="24"/>
        </w:rPr>
        <w:t>По 60 таблеток помещают в контейнеры из полиэтилена высокой плотности.</w:t>
      </w:r>
      <w:r w:rsidRPr="00084E94">
        <w:rPr>
          <w:sz w:val="24"/>
          <w:szCs w:val="24"/>
        </w:rPr>
        <w:t xml:space="preserve"> </w:t>
      </w:r>
      <w:r w:rsidRPr="00084E94">
        <w:rPr>
          <w:rFonts w:ascii="Times New Roman" w:hAnsi="Times New Roman" w:cs="Times New Roman"/>
          <w:bCs/>
          <w:sz w:val="24"/>
          <w:szCs w:val="24"/>
        </w:rPr>
        <w:t>По одному контейнеру вместе с инструкцией по медицинскому применению на казахском и русском языках помещают в пачку из картона.</w:t>
      </w:r>
    </w:p>
    <w:p w14:paraId="39F53E2C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5EE0F9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E94">
        <w:rPr>
          <w:rFonts w:ascii="Times New Roman" w:hAnsi="Times New Roman" w:cs="Times New Roman"/>
          <w:b/>
          <w:bCs/>
          <w:sz w:val="24"/>
          <w:szCs w:val="24"/>
        </w:rPr>
        <w:t>6.6 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ним.</w:t>
      </w:r>
    </w:p>
    <w:p w14:paraId="22E972C5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Cs/>
          <w:sz w:val="24"/>
          <w:szCs w:val="24"/>
        </w:rPr>
        <w:t>Весь оставшийся лекарственный препарат и отходы следует уничтожить в установленном порядке.</w:t>
      </w:r>
    </w:p>
    <w:p w14:paraId="70E4BFE3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25CE1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E94">
        <w:rPr>
          <w:rFonts w:ascii="Times New Roman" w:hAnsi="Times New Roman" w:cs="Times New Roman"/>
          <w:b/>
          <w:bCs/>
          <w:sz w:val="24"/>
          <w:szCs w:val="24"/>
        </w:rPr>
        <w:t xml:space="preserve">6.7 Условия отпуска из аптек </w:t>
      </w:r>
    </w:p>
    <w:p w14:paraId="79D1EF7D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Cs/>
          <w:sz w:val="24"/>
          <w:szCs w:val="24"/>
        </w:rPr>
        <w:t>По рецепту</w:t>
      </w:r>
    </w:p>
    <w:p w14:paraId="05DD80C1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126C9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E94">
        <w:rPr>
          <w:rFonts w:ascii="Times New Roman" w:hAnsi="Times New Roman" w:cs="Times New Roman"/>
          <w:b/>
          <w:bCs/>
          <w:sz w:val="24"/>
          <w:szCs w:val="24"/>
        </w:rPr>
        <w:t>7. ДЕРЖАТЕЛЬ РЕГИСТРАЦИОННОГО УДОСТОВЕРЕНИЯ</w:t>
      </w:r>
    </w:p>
    <w:p w14:paraId="4A59A91D" w14:textId="5FE41FE4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Cs/>
          <w:sz w:val="24"/>
          <w:szCs w:val="24"/>
          <w:lang w:val="en-US"/>
        </w:rPr>
        <w:t>BDR</w:t>
      </w:r>
      <w:r w:rsidRPr="00084E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4E94">
        <w:rPr>
          <w:rFonts w:ascii="Times New Roman" w:hAnsi="Times New Roman" w:cs="Times New Roman"/>
          <w:bCs/>
          <w:sz w:val="24"/>
          <w:szCs w:val="24"/>
          <w:lang w:val="en-US"/>
        </w:rPr>
        <w:t>Pharmaceuticals</w:t>
      </w:r>
      <w:r w:rsidRPr="00084E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4E94">
        <w:rPr>
          <w:rFonts w:ascii="Times New Roman" w:hAnsi="Times New Roman" w:cs="Times New Roman"/>
          <w:bCs/>
          <w:sz w:val="24"/>
          <w:szCs w:val="24"/>
          <w:lang w:val="en-US"/>
        </w:rPr>
        <w:t>International</w:t>
      </w:r>
      <w:r w:rsidRPr="00084E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4E94">
        <w:rPr>
          <w:rFonts w:ascii="Times New Roman" w:hAnsi="Times New Roman" w:cs="Times New Roman"/>
          <w:bCs/>
          <w:sz w:val="24"/>
          <w:szCs w:val="24"/>
          <w:lang w:val="en-US"/>
        </w:rPr>
        <w:t>Pvt</w:t>
      </w:r>
      <w:r w:rsidRPr="00084E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84E94">
        <w:rPr>
          <w:rFonts w:ascii="Times New Roman" w:hAnsi="Times New Roman" w:cs="Times New Roman"/>
          <w:bCs/>
          <w:sz w:val="24"/>
          <w:szCs w:val="24"/>
          <w:lang w:val="en-US"/>
        </w:rPr>
        <w:t>Ltd</w:t>
      </w:r>
      <w:r w:rsidRPr="00084E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B98AEF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Cs/>
          <w:iCs/>
          <w:sz w:val="24"/>
          <w:szCs w:val="24"/>
          <w:lang w:val="en-US"/>
        </w:rPr>
        <w:t>R.S. No: 578, Near Effluent Chanel Road, Village: Luna, Taluka: Padra, District: Vadodara – 391440. Gujarat</w:t>
      </w:r>
      <w:r w:rsidRPr="00084E9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084E94">
        <w:rPr>
          <w:rFonts w:ascii="Times New Roman" w:hAnsi="Times New Roman" w:cs="Times New Roman"/>
          <w:bCs/>
          <w:sz w:val="24"/>
          <w:szCs w:val="24"/>
        </w:rPr>
        <w:t xml:space="preserve"> Индия.</w:t>
      </w:r>
    </w:p>
    <w:p w14:paraId="2513E504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4E94">
        <w:rPr>
          <w:rFonts w:ascii="Times New Roman" w:hAnsi="Times New Roman" w:cs="Times New Roman"/>
          <w:bCs/>
          <w:iCs/>
          <w:sz w:val="24"/>
          <w:szCs w:val="24"/>
        </w:rPr>
        <w:t xml:space="preserve">тел. </w:t>
      </w:r>
      <w:r w:rsidRPr="00084E94">
        <w:rPr>
          <w:rFonts w:ascii="Times New Roman" w:eastAsia="Consolas" w:hAnsi="Times New Roman" w:cs="Times New Roman"/>
          <w:bCs/>
          <w:sz w:val="24"/>
          <w:szCs w:val="24"/>
        </w:rPr>
        <w:t>+91 22 4056 0560</w:t>
      </w:r>
    </w:p>
    <w:p w14:paraId="07459D67" w14:textId="259B65E6" w:rsidR="001A187F" w:rsidRPr="00084E94" w:rsidRDefault="003D6464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5" w:history="1">
        <w:r w:rsidR="001E4B55" w:rsidRPr="00084E9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bdrpharma</w:t>
        </w:r>
        <w:r w:rsidR="001E4B55" w:rsidRPr="00084E94">
          <w:rPr>
            <w:rStyle w:val="a3"/>
            <w:rFonts w:ascii="Times New Roman" w:hAnsi="Times New Roman" w:cs="Times New Roman"/>
            <w:bCs/>
            <w:sz w:val="24"/>
            <w:szCs w:val="24"/>
          </w:rPr>
          <w:t>@</w:t>
        </w:r>
        <w:r w:rsidR="001E4B55" w:rsidRPr="00084E9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vsnl</w:t>
        </w:r>
        <w:r w:rsidR="001E4B55" w:rsidRPr="00084E94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1E4B55" w:rsidRPr="00084E9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</w:hyperlink>
    </w:p>
    <w:p w14:paraId="0715A8C0" w14:textId="77777777" w:rsidR="001E4B55" w:rsidRPr="00084E94" w:rsidRDefault="001E4B55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74DCD1" w14:textId="35FE788E" w:rsidR="001A187F" w:rsidRPr="00084E94" w:rsidRDefault="001A187F" w:rsidP="001E4B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/>
          <w:bCs/>
          <w:iCs/>
          <w:sz w:val="24"/>
          <w:szCs w:val="24"/>
        </w:rPr>
        <w:t>7.1. ПРЕДСТАВИТЕЛЬ ДЕРЖАТЕЛЯ РЕГИСТРАЦИОННОГО УДОСТОВЕРЕНИЯ</w:t>
      </w:r>
    </w:p>
    <w:p w14:paraId="2148366A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Cs/>
          <w:iCs/>
          <w:sz w:val="24"/>
          <w:szCs w:val="24"/>
        </w:rPr>
        <w:t>Претензии потребителей направлять по адресу:</w:t>
      </w:r>
    </w:p>
    <w:p w14:paraId="6A5C36FA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4E94">
        <w:rPr>
          <w:rFonts w:ascii="Times New Roman" w:hAnsi="Times New Roman" w:cs="Times New Roman"/>
          <w:bCs/>
          <w:iCs/>
          <w:sz w:val="24"/>
          <w:szCs w:val="24"/>
        </w:rPr>
        <w:t>ТОО «</w:t>
      </w:r>
      <w:r w:rsidRPr="00084E94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Rogers</w:t>
      </w:r>
      <w:r w:rsidRPr="00084E9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4E94">
        <w:rPr>
          <w:rFonts w:ascii="Times New Roman" w:hAnsi="Times New Roman" w:cs="Times New Roman"/>
          <w:bCs/>
          <w:iCs/>
          <w:sz w:val="24"/>
          <w:szCs w:val="24"/>
          <w:lang w:val="en-US"/>
        </w:rPr>
        <w:t>Pharma</w:t>
      </w:r>
      <w:r w:rsidRPr="00084E94">
        <w:rPr>
          <w:rFonts w:ascii="Times New Roman" w:hAnsi="Times New Roman" w:cs="Times New Roman"/>
          <w:bCs/>
          <w:iCs/>
          <w:sz w:val="24"/>
          <w:szCs w:val="24"/>
        </w:rPr>
        <w:t xml:space="preserve">», Республика Казахстан, 050043, </w:t>
      </w:r>
    </w:p>
    <w:p w14:paraId="6EB6170B" w14:textId="033A00FD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4E94">
        <w:rPr>
          <w:rFonts w:ascii="Times New Roman" w:hAnsi="Times New Roman" w:cs="Times New Roman"/>
          <w:bCs/>
          <w:iCs/>
          <w:sz w:val="24"/>
          <w:szCs w:val="24"/>
        </w:rPr>
        <w:t xml:space="preserve">г. Алматы, мкн. </w:t>
      </w:r>
      <w:proofErr w:type="spellStart"/>
      <w:r w:rsidRPr="00084E94">
        <w:rPr>
          <w:rFonts w:ascii="Times New Roman" w:hAnsi="Times New Roman" w:cs="Times New Roman"/>
          <w:bCs/>
          <w:iCs/>
          <w:sz w:val="24"/>
          <w:szCs w:val="24"/>
        </w:rPr>
        <w:t>Мирас</w:t>
      </w:r>
      <w:proofErr w:type="spellEnd"/>
      <w:r w:rsidRPr="00084E9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313C54" w:rsidRPr="00084E94">
        <w:rPr>
          <w:rFonts w:ascii="Times New Roman" w:hAnsi="Times New Roman" w:cs="Times New Roman"/>
          <w:bCs/>
          <w:iCs/>
          <w:sz w:val="24"/>
          <w:szCs w:val="24"/>
        </w:rPr>
        <w:t xml:space="preserve">дом 157, офис </w:t>
      </w:r>
      <w:bookmarkStart w:id="26" w:name="_Hlk178689809"/>
      <w:r w:rsidR="00313C54" w:rsidRPr="00084E94">
        <w:rPr>
          <w:rFonts w:ascii="Times New Roman" w:hAnsi="Times New Roman" w:cs="Times New Roman"/>
          <w:bCs/>
          <w:iCs/>
          <w:sz w:val="24"/>
          <w:szCs w:val="24"/>
        </w:rPr>
        <w:t>819</w:t>
      </w:r>
      <w:bookmarkEnd w:id="26"/>
    </w:p>
    <w:p w14:paraId="5A9EF55C" w14:textId="369B3212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Cs/>
          <w:sz w:val="24"/>
          <w:szCs w:val="24"/>
        </w:rPr>
        <w:t>Тел. +7 727</w:t>
      </w:r>
      <w:r w:rsidR="00D105F0" w:rsidRPr="00084E94">
        <w:rPr>
          <w:rFonts w:ascii="Times New Roman" w:hAnsi="Times New Roman" w:cs="Times New Roman"/>
          <w:bCs/>
          <w:sz w:val="24"/>
          <w:szCs w:val="24"/>
        </w:rPr>
        <w:t> </w:t>
      </w:r>
      <w:r w:rsidRPr="00084E94">
        <w:rPr>
          <w:rFonts w:ascii="Times New Roman" w:hAnsi="Times New Roman" w:cs="Times New Roman"/>
          <w:bCs/>
          <w:sz w:val="24"/>
          <w:szCs w:val="24"/>
        </w:rPr>
        <w:t>311</w:t>
      </w:r>
      <w:r w:rsidR="00D105F0" w:rsidRPr="00084E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4E94">
        <w:rPr>
          <w:rFonts w:ascii="Times New Roman" w:hAnsi="Times New Roman" w:cs="Times New Roman"/>
          <w:bCs/>
          <w:sz w:val="24"/>
          <w:szCs w:val="24"/>
        </w:rPr>
        <w:t>81</w:t>
      </w:r>
      <w:r w:rsidR="00D105F0" w:rsidRPr="00084E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4E94">
        <w:rPr>
          <w:rFonts w:ascii="Times New Roman" w:hAnsi="Times New Roman" w:cs="Times New Roman"/>
          <w:bCs/>
          <w:sz w:val="24"/>
          <w:szCs w:val="24"/>
        </w:rPr>
        <w:t>96/97</w:t>
      </w:r>
    </w:p>
    <w:p w14:paraId="4B3DB683" w14:textId="174B5A96" w:rsidR="005C2904" w:rsidRPr="00084E94" w:rsidRDefault="003D6464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5C2904" w:rsidRPr="00084E9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office</w:t>
        </w:r>
        <w:r w:rsidR="005C2904" w:rsidRPr="00084E94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C2904" w:rsidRPr="00084E9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secretary</w:t>
        </w:r>
        <w:r w:rsidR="005C2904" w:rsidRPr="00084E94">
          <w:rPr>
            <w:rStyle w:val="a3"/>
            <w:rFonts w:ascii="Times New Roman" w:hAnsi="Times New Roman" w:cs="Times New Roman"/>
            <w:bCs/>
            <w:sz w:val="24"/>
            <w:szCs w:val="24"/>
          </w:rPr>
          <w:t>@</w:t>
        </w:r>
        <w:proofErr w:type="spellStart"/>
        <w:r w:rsidR="005C2904" w:rsidRPr="00084E9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rogersgroup</w:t>
        </w:r>
        <w:proofErr w:type="spellEnd"/>
        <w:r w:rsidR="005C2904" w:rsidRPr="00084E94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C2904" w:rsidRPr="00084E9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in</w:t>
        </w:r>
      </w:hyperlink>
    </w:p>
    <w:p w14:paraId="1F37A7B6" w14:textId="0F47A97C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Cs/>
          <w:sz w:val="24"/>
          <w:szCs w:val="24"/>
          <w:lang w:val="en-US"/>
        </w:rPr>
        <w:t>  </w:t>
      </w:r>
    </w:p>
    <w:p w14:paraId="1A6E0374" w14:textId="74C76E0F" w:rsidR="001A187F" w:rsidRPr="00084E94" w:rsidRDefault="001A187F" w:rsidP="005C29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/>
          <w:bCs/>
          <w:sz w:val="24"/>
          <w:szCs w:val="24"/>
        </w:rPr>
        <w:t>8. НОМЕР РЕГИСТРАЦИОННОГО УДОСТОВЕРЕНИЯ</w:t>
      </w:r>
    </w:p>
    <w:p w14:paraId="229F115F" w14:textId="400B7259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Cs/>
          <w:sz w:val="24"/>
          <w:szCs w:val="24"/>
        </w:rPr>
        <w:t xml:space="preserve">РК-ЛС-5№024667 </w:t>
      </w:r>
    </w:p>
    <w:p w14:paraId="4B6A40BA" w14:textId="77777777" w:rsidR="001A187F" w:rsidRPr="00084E94" w:rsidRDefault="001A187F" w:rsidP="001A18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4209E5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/>
          <w:bCs/>
          <w:sz w:val="24"/>
          <w:szCs w:val="24"/>
        </w:rPr>
        <w:t>9. ДАТА ПЕРВИЧНОЙ РЕГИСТРАЦИИ (ПОДТВЕРЖДЕНИЯ РЕГИСТРАЦИИ, ПЕРЕРЕГИСТРАЦИИ)</w:t>
      </w:r>
    </w:p>
    <w:p w14:paraId="6E82665D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84E94">
        <w:rPr>
          <w:rFonts w:ascii="Times New Roman" w:hAnsi="Times New Roman" w:cs="Times New Roman"/>
          <w:bCs/>
          <w:sz w:val="24"/>
          <w:szCs w:val="24"/>
          <w:lang w:bidi="ru-RU"/>
        </w:rPr>
        <w:t>Дата первой регистрации: 06.08.2020</w:t>
      </w:r>
      <w:r w:rsidRPr="00084E94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</w:p>
    <w:p w14:paraId="1B9DE544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710F56" w14:textId="77777777" w:rsidR="001A187F" w:rsidRPr="00084E94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E94">
        <w:rPr>
          <w:rFonts w:ascii="Times New Roman" w:hAnsi="Times New Roman" w:cs="Times New Roman"/>
          <w:b/>
          <w:bCs/>
          <w:sz w:val="24"/>
          <w:szCs w:val="24"/>
        </w:rPr>
        <w:t>10. ДАТА ПЕРЕСМОТРА ТЕКСТА</w:t>
      </w:r>
    </w:p>
    <w:p w14:paraId="73662178" w14:textId="77777777" w:rsidR="001A187F" w:rsidRPr="00084E94" w:rsidRDefault="001A187F" w:rsidP="001A18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Cs/>
          <w:sz w:val="24"/>
          <w:szCs w:val="24"/>
        </w:rPr>
        <w:t>   </w:t>
      </w:r>
    </w:p>
    <w:p w14:paraId="301EE085" w14:textId="77777777" w:rsidR="001A187F" w:rsidRPr="00D90203" w:rsidRDefault="001A187F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E94">
        <w:rPr>
          <w:rFonts w:ascii="Times New Roman" w:hAnsi="Times New Roman" w:cs="Times New Roman"/>
          <w:bCs/>
          <w:sz w:val="24"/>
          <w:szCs w:val="24"/>
        </w:rPr>
        <w:t xml:space="preserve">Общая характеристика лекарственного препарата доступна на официальном сайте </w:t>
      </w:r>
      <w:r w:rsidRPr="00084E94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084E9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084E94">
        <w:rPr>
          <w:rFonts w:ascii="Times New Roman" w:hAnsi="Times New Roman" w:cs="Times New Roman"/>
          <w:bCs/>
          <w:sz w:val="24"/>
          <w:szCs w:val="24"/>
          <w:lang w:val="en-US"/>
        </w:rPr>
        <w:t>ndda</w:t>
      </w:r>
      <w:proofErr w:type="spellEnd"/>
      <w:r w:rsidRPr="00084E9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084E94">
        <w:rPr>
          <w:rFonts w:ascii="Times New Roman" w:hAnsi="Times New Roman" w:cs="Times New Roman"/>
          <w:bCs/>
          <w:sz w:val="24"/>
          <w:szCs w:val="24"/>
          <w:lang w:val="en-US"/>
        </w:rPr>
        <w:t>kz</w:t>
      </w:r>
      <w:proofErr w:type="spellEnd"/>
      <w:r w:rsidRPr="00084E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4A48B5" w14:textId="0B4B0243" w:rsidR="00A72229" w:rsidRPr="00D90203" w:rsidRDefault="00A72229" w:rsidP="001A18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72229" w:rsidRPr="00D9020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6C3B" w14:textId="77777777" w:rsidR="003D6464" w:rsidRDefault="003D6464" w:rsidP="002B302D">
      <w:pPr>
        <w:spacing w:after="0" w:line="240" w:lineRule="auto"/>
      </w:pPr>
      <w:r>
        <w:separator/>
      </w:r>
    </w:p>
  </w:endnote>
  <w:endnote w:type="continuationSeparator" w:id="0">
    <w:p w14:paraId="0A4E0377" w14:textId="77777777" w:rsidR="003D6464" w:rsidRDefault="003D6464" w:rsidP="002B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World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6AD2" w14:textId="77777777" w:rsidR="003D6464" w:rsidRDefault="003D6464" w:rsidP="002B302D">
      <w:pPr>
        <w:spacing w:after="0" w:line="240" w:lineRule="auto"/>
      </w:pPr>
      <w:r>
        <w:separator/>
      </w:r>
    </w:p>
  </w:footnote>
  <w:footnote w:type="continuationSeparator" w:id="0">
    <w:p w14:paraId="0170EDF2" w14:textId="77777777" w:rsidR="003D6464" w:rsidRDefault="003D6464" w:rsidP="002B3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F998" w14:textId="77777777" w:rsidR="0024227F" w:rsidRDefault="0024227F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ED6D4" wp14:editId="7DF47FEB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51" name="Поле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C4480" w14:textId="77777777" w:rsidR="0024227F" w:rsidRPr="002B302D" w:rsidRDefault="0024227F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ED6D4" id="_x0000_t202" coordsize="21600,21600" o:spt="202" path="m,l,21600r21600,l21600,xe">
              <v:stroke joinstyle="miter"/>
              <v:path gradientshapeok="t" o:connecttype="rect"/>
            </v:shapetype>
            <v:shape id="Поле 51" o:spid="_x0000_s1045" type="#_x0000_t202" style="position:absolute;margin-left:480.25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" filled="f" stroked="f" strokeweight=".5pt">
              <v:textbox style="layout-flow:vertical;mso-layout-flow-alt:bottom-to-top">
                <w:txbxContent>
                  <w:p w14:paraId="57EC4480" w14:textId="77777777" w:rsidR="0024227F" w:rsidRPr="002B302D" w:rsidRDefault="0024227F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7669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C87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EF2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C867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C6B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E097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4E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5ADE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C23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84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F29D6"/>
    <w:multiLevelType w:val="hybridMultilevel"/>
    <w:tmpl w:val="478AD166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27F4F"/>
    <w:multiLevelType w:val="hybridMultilevel"/>
    <w:tmpl w:val="BF24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E4BE4"/>
    <w:multiLevelType w:val="hybridMultilevel"/>
    <w:tmpl w:val="429CE0CC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66660"/>
    <w:multiLevelType w:val="hybridMultilevel"/>
    <w:tmpl w:val="92C65AC2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1C"/>
    <w:rsid w:val="000001C2"/>
    <w:rsid w:val="0000040E"/>
    <w:rsid w:val="00000631"/>
    <w:rsid w:val="0000097C"/>
    <w:rsid w:val="000015AC"/>
    <w:rsid w:val="00001FD3"/>
    <w:rsid w:val="00002239"/>
    <w:rsid w:val="0000224E"/>
    <w:rsid w:val="00002BCC"/>
    <w:rsid w:val="000039CD"/>
    <w:rsid w:val="00004156"/>
    <w:rsid w:val="00004822"/>
    <w:rsid w:val="00004EF9"/>
    <w:rsid w:val="00005CEF"/>
    <w:rsid w:val="00006257"/>
    <w:rsid w:val="00007586"/>
    <w:rsid w:val="00007B4F"/>
    <w:rsid w:val="00007E67"/>
    <w:rsid w:val="000100B4"/>
    <w:rsid w:val="000116F2"/>
    <w:rsid w:val="000119B5"/>
    <w:rsid w:val="00012E7D"/>
    <w:rsid w:val="0001403E"/>
    <w:rsid w:val="00014864"/>
    <w:rsid w:val="00014F82"/>
    <w:rsid w:val="00015829"/>
    <w:rsid w:val="00015A0F"/>
    <w:rsid w:val="00015EBB"/>
    <w:rsid w:val="0001653E"/>
    <w:rsid w:val="000165B8"/>
    <w:rsid w:val="000166E4"/>
    <w:rsid w:val="0001750C"/>
    <w:rsid w:val="00020205"/>
    <w:rsid w:val="000205FD"/>
    <w:rsid w:val="000213AF"/>
    <w:rsid w:val="00021505"/>
    <w:rsid w:val="000228F0"/>
    <w:rsid w:val="00022DBA"/>
    <w:rsid w:val="00023559"/>
    <w:rsid w:val="00023C02"/>
    <w:rsid w:val="000242BD"/>
    <w:rsid w:val="0002495D"/>
    <w:rsid w:val="0002526A"/>
    <w:rsid w:val="00025512"/>
    <w:rsid w:val="00025678"/>
    <w:rsid w:val="00025D31"/>
    <w:rsid w:val="00030D37"/>
    <w:rsid w:val="00032837"/>
    <w:rsid w:val="00032B74"/>
    <w:rsid w:val="000334B0"/>
    <w:rsid w:val="000334C0"/>
    <w:rsid w:val="00033C50"/>
    <w:rsid w:val="0003407C"/>
    <w:rsid w:val="00034599"/>
    <w:rsid w:val="00034913"/>
    <w:rsid w:val="0003542B"/>
    <w:rsid w:val="000354D6"/>
    <w:rsid w:val="000364D2"/>
    <w:rsid w:val="00036BC4"/>
    <w:rsid w:val="00037258"/>
    <w:rsid w:val="00037B63"/>
    <w:rsid w:val="000402D6"/>
    <w:rsid w:val="00041490"/>
    <w:rsid w:val="00041DBE"/>
    <w:rsid w:val="00041E26"/>
    <w:rsid w:val="00042B88"/>
    <w:rsid w:val="000432A2"/>
    <w:rsid w:val="000432BA"/>
    <w:rsid w:val="00043E00"/>
    <w:rsid w:val="000445FB"/>
    <w:rsid w:val="00044C08"/>
    <w:rsid w:val="000456CC"/>
    <w:rsid w:val="00045999"/>
    <w:rsid w:val="00045D9D"/>
    <w:rsid w:val="00046444"/>
    <w:rsid w:val="000468BC"/>
    <w:rsid w:val="000469B8"/>
    <w:rsid w:val="00046D6B"/>
    <w:rsid w:val="00047B0D"/>
    <w:rsid w:val="00047B1B"/>
    <w:rsid w:val="00050F14"/>
    <w:rsid w:val="00051645"/>
    <w:rsid w:val="00052F96"/>
    <w:rsid w:val="000530BB"/>
    <w:rsid w:val="00053385"/>
    <w:rsid w:val="00054420"/>
    <w:rsid w:val="000544D3"/>
    <w:rsid w:val="000549F5"/>
    <w:rsid w:val="00054A68"/>
    <w:rsid w:val="000555BB"/>
    <w:rsid w:val="00055682"/>
    <w:rsid w:val="00055935"/>
    <w:rsid w:val="00056509"/>
    <w:rsid w:val="0005651D"/>
    <w:rsid w:val="00057082"/>
    <w:rsid w:val="00057610"/>
    <w:rsid w:val="00060217"/>
    <w:rsid w:val="00061597"/>
    <w:rsid w:val="00061896"/>
    <w:rsid w:val="0006364C"/>
    <w:rsid w:val="000643BA"/>
    <w:rsid w:val="00065039"/>
    <w:rsid w:val="00066911"/>
    <w:rsid w:val="00066E2D"/>
    <w:rsid w:val="0006724D"/>
    <w:rsid w:val="00070810"/>
    <w:rsid w:val="00070A1E"/>
    <w:rsid w:val="00070D2C"/>
    <w:rsid w:val="000715CD"/>
    <w:rsid w:val="0007184E"/>
    <w:rsid w:val="00071A75"/>
    <w:rsid w:val="000726A1"/>
    <w:rsid w:val="00073281"/>
    <w:rsid w:val="00073338"/>
    <w:rsid w:val="00073A5D"/>
    <w:rsid w:val="00073CD8"/>
    <w:rsid w:val="000745F7"/>
    <w:rsid w:val="00075A01"/>
    <w:rsid w:val="00075AA8"/>
    <w:rsid w:val="00075B90"/>
    <w:rsid w:val="000763CD"/>
    <w:rsid w:val="000769DF"/>
    <w:rsid w:val="00076F4E"/>
    <w:rsid w:val="0007752C"/>
    <w:rsid w:val="000775F3"/>
    <w:rsid w:val="00077E81"/>
    <w:rsid w:val="00080402"/>
    <w:rsid w:val="00080D44"/>
    <w:rsid w:val="0008109C"/>
    <w:rsid w:val="000816BD"/>
    <w:rsid w:val="00082AB4"/>
    <w:rsid w:val="000830E6"/>
    <w:rsid w:val="00083D6A"/>
    <w:rsid w:val="00084353"/>
    <w:rsid w:val="00084AD0"/>
    <w:rsid w:val="00084C4E"/>
    <w:rsid w:val="00084E94"/>
    <w:rsid w:val="00085851"/>
    <w:rsid w:val="0008618C"/>
    <w:rsid w:val="00086733"/>
    <w:rsid w:val="00086EF1"/>
    <w:rsid w:val="00087232"/>
    <w:rsid w:val="0008757F"/>
    <w:rsid w:val="00087A67"/>
    <w:rsid w:val="00092515"/>
    <w:rsid w:val="00092725"/>
    <w:rsid w:val="00092824"/>
    <w:rsid w:val="00092BAF"/>
    <w:rsid w:val="00092F2A"/>
    <w:rsid w:val="00093582"/>
    <w:rsid w:val="0009392C"/>
    <w:rsid w:val="00093A07"/>
    <w:rsid w:val="00094087"/>
    <w:rsid w:val="000940DC"/>
    <w:rsid w:val="000943DA"/>
    <w:rsid w:val="00094A51"/>
    <w:rsid w:val="00095860"/>
    <w:rsid w:val="000959BE"/>
    <w:rsid w:val="000959FE"/>
    <w:rsid w:val="00095A70"/>
    <w:rsid w:val="00095F9D"/>
    <w:rsid w:val="00096078"/>
    <w:rsid w:val="00096D02"/>
    <w:rsid w:val="00096D77"/>
    <w:rsid w:val="00096FDD"/>
    <w:rsid w:val="000A1675"/>
    <w:rsid w:val="000A19F7"/>
    <w:rsid w:val="000A1B98"/>
    <w:rsid w:val="000A1D2A"/>
    <w:rsid w:val="000A1E4C"/>
    <w:rsid w:val="000A1FC8"/>
    <w:rsid w:val="000A238D"/>
    <w:rsid w:val="000A2476"/>
    <w:rsid w:val="000A27D8"/>
    <w:rsid w:val="000A2AF3"/>
    <w:rsid w:val="000A2F8D"/>
    <w:rsid w:val="000A34C6"/>
    <w:rsid w:val="000A3A45"/>
    <w:rsid w:val="000A4134"/>
    <w:rsid w:val="000A529B"/>
    <w:rsid w:val="000A543E"/>
    <w:rsid w:val="000A561F"/>
    <w:rsid w:val="000A61DA"/>
    <w:rsid w:val="000A6270"/>
    <w:rsid w:val="000A661F"/>
    <w:rsid w:val="000A69CB"/>
    <w:rsid w:val="000B076A"/>
    <w:rsid w:val="000B0B19"/>
    <w:rsid w:val="000B0D2D"/>
    <w:rsid w:val="000B201B"/>
    <w:rsid w:val="000B231E"/>
    <w:rsid w:val="000B2DF6"/>
    <w:rsid w:val="000B4106"/>
    <w:rsid w:val="000B4BFA"/>
    <w:rsid w:val="000B4FF4"/>
    <w:rsid w:val="000B56E4"/>
    <w:rsid w:val="000B5B1F"/>
    <w:rsid w:val="000B5C28"/>
    <w:rsid w:val="000B5F77"/>
    <w:rsid w:val="000B6744"/>
    <w:rsid w:val="000B7340"/>
    <w:rsid w:val="000B7F9C"/>
    <w:rsid w:val="000C044B"/>
    <w:rsid w:val="000C17FC"/>
    <w:rsid w:val="000C182D"/>
    <w:rsid w:val="000C20A1"/>
    <w:rsid w:val="000C211E"/>
    <w:rsid w:val="000C28A6"/>
    <w:rsid w:val="000C3146"/>
    <w:rsid w:val="000C37AF"/>
    <w:rsid w:val="000C3BBA"/>
    <w:rsid w:val="000C5756"/>
    <w:rsid w:val="000C609E"/>
    <w:rsid w:val="000C6E32"/>
    <w:rsid w:val="000C6FB8"/>
    <w:rsid w:val="000C717F"/>
    <w:rsid w:val="000C7D09"/>
    <w:rsid w:val="000D0236"/>
    <w:rsid w:val="000D0762"/>
    <w:rsid w:val="000D11AE"/>
    <w:rsid w:val="000D190B"/>
    <w:rsid w:val="000D2118"/>
    <w:rsid w:val="000D2222"/>
    <w:rsid w:val="000D228B"/>
    <w:rsid w:val="000D366E"/>
    <w:rsid w:val="000D386E"/>
    <w:rsid w:val="000D38CE"/>
    <w:rsid w:val="000D4139"/>
    <w:rsid w:val="000D41F9"/>
    <w:rsid w:val="000D5261"/>
    <w:rsid w:val="000D5C2F"/>
    <w:rsid w:val="000D67B7"/>
    <w:rsid w:val="000D7FBF"/>
    <w:rsid w:val="000E0718"/>
    <w:rsid w:val="000E093C"/>
    <w:rsid w:val="000E335E"/>
    <w:rsid w:val="000E3FB7"/>
    <w:rsid w:val="000E3FC8"/>
    <w:rsid w:val="000E4833"/>
    <w:rsid w:val="000E4EA0"/>
    <w:rsid w:val="000E507A"/>
    <w:rsid w:val="000E56F8"/>
    <w:rsid w:val="000E5873"/>
    <w:rsid w:val="000E5B1B"/>
    <w:rsid w:val="000E5E99"/>
    <w:rsid w:val="000E6C88"/>
    <w:rsid w:val="000E6CF3"/>
    <w:rsid w:val="000E796B"/>
    <w:rsid w:val="000F0F58"/>
    <w:rsid w:val="000F2A1A"/>
    <w:rsid w:val="000F4149"/>
    <w:rsid w:val="000F4176"/>
    <w:rsid w:val="000F46A1"/>
    <w:rsid w:val="000F519A"/>
    <w:rsid w:val="000F56BC"/>
    <w:rsid w:val="000F5B3A"/>
    <w:rsid w:val="000F5E26"/>
    <w:rsid w:val="000F6167"/>
    <w:rsid w:val="000F636B"/>
    <w:rsid w:val="000F6FD6"/>
    <w:rsid w:val="00100497"/>
    <w:rsid w:val="0010121A"/>
    <w:rsid w:val="001013C3"/>
    <w:rsid w:val="00102525"/>
    <w:rsid w:val="00102D8B"/>
    <w:rsid w:val="00102EA2"/>
    <w:rsid w:val="00103E27"/>
    <w:rsid w:val="001048E1"/>
    <w:rsid w:val="0010550C"/>
    <w:rsid w:val="00105A06"/>
    <w:rsid w:val="001062BB"/>
    <w:rsid w:val="00106661"/>
    <w:rsid w:val="001066F7"/>
    <w:rsid w:val="001067B7"/>
    <w:rsid w:val="001072E6"/>
    <w:rsid w:val="00111AEC"/>
    <w:rsid w:val="00112A61"/>
    <w:rsid w:val="00112F6F"/>
    <w:rsid w:val="00113131"/>
    <w:rsid w:val="00114987"/>
    <w:rsid w:val="00114C28"/>
    <w:rsid w:val="0011507E"/>
    <w:rsid w:val="00115A8D"/>
    <w:rsid w:val="001166EC"/>
    <w:rsid w:val="00116AE9"/>
    <w:rsid w:val="00116D24"/>
    <w:rsid w:val="00117670"/>
    <w:rsid w:val="00117B8E"/>
    <w:rsid w:val="0012080E"/>
    <w:rsid w:val="00120E17"/>
    <w:rsid w:val="00121CDC"/>
    <w:rsid w:val="00121ED8"/>
    <w:rsid w:val="0012201D"/>
    <w:rsid w:val="00122DB3"/>
    <w:rsid w:val="0012392B"/>
    <w:rsid w:val="00123A36"/>
    <w:rsid w:val="00124233"/>
    <w:rsid w:val="00124D05"/>
    <w:rsid w:val="00125E18"/>
    <w:rsid w:val="00125E71"/>
    <w:rsid w:val="0012622E"/>
    <w:rsid w:val="00126836"/>
    <w:rsid w:val="00126981"/>
    <w:rsid w:val="00126C3E"/>
    <w:rsid w:val="001277BB"/>
    <w:rsid w:val="0013010B"/>
    <w:rsid w:val="00130F33"/>
    <w:rsid w:val="00130FE7"/>
    <w:rsid w:val="001312A2"/>
    <w:rsid w:val="0013185C"/>
    <w:rsid w:val="00131CEC"/>
    <w:rsid w:val="00132322"/>
    <w:rsid w:val="00132D94"/>
    <w:rsid w:val="00132FD4"/>
    <w:rsid w:val="00133AB8"/>
    <w:rsid w:val="00133B1D"/>
    <w:rsid w:val="001358DD"/>
    <w:rsid w:val="001369ED"/>
    <w:rsid w:val="00137584"/>
    <w:rsid w:val="00137A68"/>
    <w:rsid w:val="00140547"/>
    <w:rsid w:val="001405B6"/>
    <w:rsid w:val="00140BD2"/>
    <w:rsid w:val="00140EE0"/>
    <w:rsid w:val="001410AB"/>
    <w:rsid w:val="001413C0"/>
    <w:rsid w:val="001418FD"/>
    <w:rsid w:val="00141A97"/>
    <w:rsid w:val="0014225C"/>
    <w:rsid w:val="001427A7"/>
    <w:rsid w:val="00142DBE"/>
    <w:rsid w:val="00143408"/>
    <w:rsid w:val="00143470"/>
    <w:rsid w:val="00143990"/>
    <w:rsid w:val="00143AA9"/>
    <w:rsid w:val="0014414C"/>
    <w:rsid w:val="001446C9"/>
    <w:rsid w:val="00144F9D"/>
    <w:rsid w:val="00146880"/>
    <w:rsid w:val="00146BC0"/>
    <w:rsid w:val="00147021"/>
    <w:rsid w:val="0015000A"/>
    <w:rsid w:val="00150340"/>
    <w:rsid w:val="00150355"/>
    <w:rsid w:val="00151E9E"/>
    <w:rsid w:val="0015251A"/>
    <w:rsid w:val="001534A1"/>
    <w:rsid w:val="00153826"/>
    <w:rsid w:val="00153B2B"/>
    <w:rsid w:val="00153FB9"/>
    <w:rsid w:val="001547AD"/>
    <w:rsid w:val="00154EE6"/>
    <w:rsid w:val="00156944"/>
    <w:rsid w:val="00156B4C"/>
    <w:rsid w:val="0015737E"/>
    <w:rsid w:val="00157B0E"/>
    <w:rsid w:val="00157D5E"/>
    <w:rsid w:val="00160825"/>
    <w:rsid w:val="00160E71"/>
    <w:rsid w:val="001616B4"/>
    <w:rsid w:val="00161ED4"/>
    <w:rsid w:val="001626F0"/>
    <w:rsid w:val="001629D2"/>
    <w:rsid w:val="0016339B"/>
    <w:rsid w:val="00163478"/>
    <w:rsid w:val="00164011"/>
    <w:rsid w:val="001642FB"/>
    <w:rsid w:val="0016482F"/>
    <w:rsid w:val="0016596A"/>
    <w:rsid w:val="00165E7F"/>
    <w:rsid w:val="00165F3A"/>
    <w:rsid w:val="00166AE0"/>
    <w:rsid w:val="00166B0D"/>
    <w:rsid w:val="00167460"/>
    <w:rsid w:val="00167591"/>
    <w:rsid w:val="00170789"/>
    <w:rsid w:val="00171069"/>
    <w:rsid w:val="00171F70"/>
    <w:rsid w:val="00173183"/>
    <w:rsid w:val="001751FA"/>
    <w:rsid w:val="001758EE"/>
    <w:rsid w:val="001760AF"/>
    <w:rsid w:val="001760E2"/>
    <w:rsid w:val="00176315"/>
    <w:rsid w:val="00176A92"/>
    <w:rsid w:val="00176ECF"/>
    <w:rsid w:val="0017709C"/>
    <w:rsid w:val="001778D4"/>
    <w:rsid w:val="0018018B"/>
    <w:rsid w:val="00182677"/>
    <w:rsid w:val="00182913"/>
    <w:rsid w:val="00182D9F"/>
    <w:rsid w:val="0018331F"/>
    <w:rsid w:val="001837F7"/>
    <w:rsid w:val="00183CB0"/>
    <w:rsid w:val="00183EC9"/>
    <w:rsid w:val="00183EE5"/>
    <w:rsid w:val="00184C5D"/>
    <w:rsid w:val="00184EE7"/>
    <w:rsid w:val="0018500A"/>
    <w:rsid w:val="00185130"/>
    <w:rsid w:val="00185474"/>
    <w:rsid w:val="001856BA"/>
    <w:rsid w:val="001856C9"/>
    <w:rsid w:val="0018598C"/>
    <w:rsid w:val="001906D7"/>
    <w:rsid w:val="001908F0"/>
    <w:rsid w:val="001909EE"/>
    <w:rsid w:val="00190C82"/>
    <w:rsid w:val="00190FB3"/>
    <w:rsid w:val="0019127D"/>
    <w:rsid w:val="00192959"/>
    <w:rsid w:val="00192C6F"/>
    <w:rsid w:val="00192EFA"/>
    <w:rsid w:val="0019321D"/>
    <w:rsid w:val="0019377A"/>
    <w:rsid w:val="00193984"/>
    <w:rsid w:val="00193A19"/>
    <w:rsid w:val="00193CAE"/>
    <w:rsid w:val="00194082"/>
    <w:rsid w:val="00194336"/>
    <w:rsid w:val="001952AA"/>
    <w:rsid w:val="00195C84"/>
    <w:rsid w:val="00195D95"/>
    <w:rsid w:val="001970EC"/>
    <w:rsid w:val="001977BF"/>
    <w:rsid w:val="00197856"/>
    <w:rsid w:val="00197A5D"/>
    <w:rsid w:val="001A03C8"/>
    <w:rsid w:val="001A0814"/>
    <w:rsid w:val="001A0AC8"/>
    <w:rsid w:val="001A187F"/>
    <w:rsid w:val="001A190F"/>
    <w:rsid w:val="001A2320"/>
    <w:rsid w:val="001A2C90"/>
    <w:rsid w:val="001A4197"/>
    <w:rsid w:val="001A5AC6"/>
    <w:rsid w:val="001A5C6D"/>
    <w:rsid w:val="001A6397"/>
    <w:rsid w:val="001A6778"/>
    <w:rsid w:val="001A6DE4"/>
    <w:rsid w:val="001A6EE4"/>
    <w:rsid w:val="001A72F6"/>
    <w:rsid w:val="001A769A"/>
    <w:rsid w:val="001B032C"/>
    <w:rsid w:val="001B1836"/>
    <w:rsid w:val="001B19A6"/>
    <w:rsid w:val="001B1B68"/>
    <w:rsid w:val="001B1D43"/>
    <w:rsid w:val="001B2042"/>
    <w:rsid w:val="001B32D7"/>
    <w:rsid w:val="001B33FE"/>
    <w:rsid w:val="001B3502"/>
    <w:rsid w:val="001B362E"/>
    <w:rsid w:val="001B44D5"/>
    <w:rsid w:val="001B4BD2"/>
    <w:rsid w:val="001B5C19"/>
    <w:rsid w:val="001B6035"/>
    <w:rsid w:val="001B649F"/>
    <w:rsid w:val="001B696D"/>
    <w:rsid w:val="001B6A30"/>
    <w:rsid w:val="001B73C9"/>
    <w:rsid w:val="001B750A"/>
    <w:rsid w:val="001B7A4C"/>
    <w:rsid w:val="001B7A5F"/>
    <w:rsid w:val="001B7E2A"/>
    <w:rsid w:val="001B7F2D"/>
    <w:rsid w:val="001C0290"/>
    <w:rsid w:val="001C02B1"/>
    <w:rsid w:val="001C0E34"/>
    <w:rsid w:val="001C10A5"/>
    <w:rsid w:val="001C12FE"/>
    <w:rsid w:val="001C276F"/>
    <w:rsid w:val="001C353C"/>
    <w:rsid w:val="001C363A"/>
    <w:rsid w:val="001C4297"/>
    <w:rsid w:val="001C4316"/>
    <w:rsid w:val="001C4342"/>
    <w:rsid w:val="001C4BCC"/>
    <w:rsid w:val="001C51D2"/>
    <w:rsid w:val="001C52D4"/>
    <w:rsid w:val="001C5507"/>
    <w:rsid w:val="001C551D"/>
    <w:rsid w:val="001C561D"/>
    <w:rsid w:val="001C5639"/>
    <w:rsid w:val="001C5736"/>
    <w:rsid w:val="001C58C2"/>
    <w:rsid w:val="001C5F58"/>
    <w:rsid w:val="001C725C"/>
    <w:rsid w:val="001C736F"/>
    <w:rsid w:val="001C7D67"/>
    <w:rsid w:val="001D0BFD"/>
    <w:rsid w:val="001D0C53"/>
    <w:rsid w:val="001D0E9A"/>
    <w:rsid w:val="001D141C"/>
    <w:rsid w:val="001D148B"/>
    <w:rsid w:val="001D157A"/>
    <w:rsid w:val="001D2049"/>
    <w:rsid w:val="001D25F5"/>
    <w:rsid w:val="001D325D"/>
    <w:rsid w:val="001D328D"/>
    <w:rsid w:val="001D32FE"/>
    <w:rsid w:val="001D3B60"/>
    <w:rsid w:val="001D3C5C"/>
    <w:rsid w:val="001D4361"/>
    <w:rsid w:val="001D4591"/>
    <w:rsid w:val="001D5237"/>
    <w:rsid w:val="001D5353"/>
    <w:rsid w:val="001D53BB"/>
    <w:rsid w:val="001D54AA"/>
    <w:rsid w:val="001D5F7F"/>
    <w:rsid w:val="001D6BE2"/>
    <w:rsid w:val="001D765D"/>
    <w:rsid w:val="001D7C5E"/>
    <w:rsid w:val="001E065C"/>
    <w:rsid w:val="001E1EB7"/>
    <w:rsid w:val="001E2515"/>
    <w:rsid w:val="001E267D"/>
    <w:rsid w:val="001E3481"/>
    <w:rsid w:val="001E3559"/>
    <w:rsid w:val="001E384F"/>
    <w:rsid w:val="001E3879"/>
    <w:rsid w:val="001E391F"/>
    <w:rsid w:val="001E4325"/>
    <w:rsid w:val="001E439B"/>
    <w:rsid w:val="001E472A"/>
    <w:rsid w:val="001E4B0D"/>
    <w:rsid w:val="001E4B42"/>
    <w:rsid w:val="001E4B55"/>
    <w:rsid w:val="001E4F7E"/>
    <w:rsid w:val="001E5915"/>
    <w:rsid w:val="001E5A55"/>
    <w:rsid w:val="001E721C"/>
    <w:rsid w:val="001E74DE"/>
    <w:rsid w:val="001E78C6"/>
    <w:rsid w:val="001E7D43"/>
    <w:rsid w:val="001F0465"/>
    <w:rsid w:val="001F076F"/>
    <w:rsid w:val="001F115D"/>
    <w:rsid w:val="001F15FE"/>
    <w:rsid w:val="001F1D01"/>
    <w:rsid w:val="001F1D0C"/>
    <w:rsid w:val="001F1D2E"/>
    <w:rsid w:val="001F21E3"/>
    <w:rsid w:val="001F242F"/>
    <w:rsid w:val="001F24B3"/>
    <w:rsid w:val="001F2674"/>
    <w:rsid w:val="001F3B3A"/>
    <w:rsid w:val="001F3B4F"/>
    <w:rsid w:val="001F3BE6"/>
    <w:rsid w:val="001F45BC"/>
    <w:rsid w:val="001F4E12"/>
    <w:rsid w:val="001F4E3B"/>
    <w:rsid w:val="001F5142"/>
    <w:rsid w:val="001F5844"/>
    <w:rsid w:val="001F6148"/>
    <w:rsid w:val="001F66F3"/>
    <w:rsid w:val="001F679A"/>
    <w:rsid w:val="001F794B"/>
    <w:rsid w:val="00200F20"/>
    <w:rsid w:val="002011C7"/>
    <w:rsid w:val="0020136D"/>
    <w:rsid w:val="00201BE8"/>
    <w:rsid w:val="00202355"/>
    <w:rsid w:val="00202444"/>
    <w:rsid w:val="002026DA"/>
    <w:rsid w:val="00203352"/>
    <w:rsid w:val="00203C37"/>
    <w:rsid w:val="00204B75"/>
    <w:rsid w:val="00204DB2"/>
    <w:rsid w:val="00205612"/>
    <w:rsid w:val="002061C7"/>
    <w:rsid w:val="002062A9"/>
    <w:rsid w:val="002062E9"/>
    <w:rsid w:val="00206D6C"/>
    <w:rsid w:val="002072BA"/>
    <w:rsid w:val="002074A8"/>
    <w:rsid w:val="0020780A"/>
    <w:rsid w:val="00207938"/>
    <w:rsid w:val="00207FF5"/>
    <w:rsid w:val="00210BA5"/>
    <w:rsid w:val="002114E8"/>
    <w:rsid w:val="00211ABF"/>
    <w:rsid w:val="0021246A"/>
    <w:rsid w:val="00213061"/>
    <w:rsid w:val="0021419B"/>
    <w:rsid w:val="0021430E"/>
    <w:rsid w:val="00214E58"/>
    <w:rsid w:val="0021523A"/>
    <w:rsid w:val="00215EAC"/>
    <w:rsid w:val="00216090"/>
    <w:rsid w:val="00216195"/>
    <w:rsid w:val="00216732"/>
    <w:rsid w:val="00216923"/>
    <w:rsid w:val="0021707A"/>
    <w:rsid w:val="00217956"/>
    <w:rsid w:val="00217CD1"/>
    <w:rsid w:val="00217DFB"/>
    <w:rsid w:val="0022059F"/>
    <w:rsid w:val="002209C0"/>
    <w:rsid w:val="0022123A"/>
    <w:rsid w:val="002213C9"/>
    <w:rsid w:val="002216C7"/>
    <w:rsid w:val="00221B04"/>
    <w:rsid w:val="0022233E"/>
    <w:rsid w:val="0022304E"/>
    <w:rsid w:val="00223367"/>
    <w:rsid w:val="002237DD"/>
    <w:rsid w:val="00223C45"/>
    <w:rsid w:val="00223F8A"/>
    <w:rsid w:val="00224781"/>
    <w:rsid w:val="00224D19"/>
    <w:rsid w:val="00225BAD"/>
    <w:rsid w:val="00226874"/>
    <w:rsid w:val="00226D8F"/>
    <w:rsid w:val="00226DA9"/>
    <w:rsid w:val="0022764A"/>
    <w:rsid w:val="0023011B"/>
    <w:rsid w:val="00230327"/>
    <w:rsid w:val="0023040E"/>
    <w:rsid w:val="0023076B"/>
    <w:rsid w:val="00232EA3"/>
    <w:rsid w:val="00232FD5"/>
    <w:rsid w:val="00233A26"/>
    <w:rsid w:val="002344AA"/>
    <w:rsid w:val="00234854"/>
    <w:rsid w:val="002349FF"/>
    <w:rsid w:val="0023514B"/>
    <w:rsid w:val="00235195"/>
    <w:rsid w:val="00235711"/>
    <w:rsid w:val="00236277"/>
    <w:rsid w:val="00236526"/>
    <w:rsid w:val="0023682A"/>
    <w:rsid w:val="00236EB3"/>
    <w:rsid w:val="00236ED3"/>
    <w:rsid w:val="002370B6"/>
    <w:rsid w:val="00237369"/>
    <w:rsid w:val="00237CCA"/>
    <w:rsid w:val="00240C7C"/>
    <w:rsid w:val="0024120A"/>
    <w:rsid w:val="002415A2"/>
    <w:rsid w:val="00241672"/>
    <w:rsid w:val="0024171D"/>
    <w:rsid w:val="00241B20"/>
    <w:rsid w:val="00241CCA"/>
    <w:rsid w:val="0024227F"/>
    <w:rsid w:val="0024290C"/>
    <w:rsid w:val="00242C79"/>
    <w:rsid w:val="00242E1C"/>
    <w:rsid w:val="00243545"/>
    <w:rsid w:val="002446C2"/>
    <w:rsid w:val="002449D3"/>
    <w:rsid w:val="002450B1"/>
    <w:rsid w:val="00245E0B"/>
    <w:rsid w:val="00246B3A"/>
    <w:rsid w:val="00247CF4"/>
    <w:rsid w:val="00251B29"/>
    <w:rsid w:val="00251D02"/>
    <w:rsid w:val="00252117"/>
    <w:rsid w:val="002525E5"/>
    <w:rsid w:val="00253199"/>
    <w:rsid w:val="00254A6E"/>
    <w:rsid w:val="00254B40"/>
    <w:rsid w:val="002553F7"/>
    <w:rsid w:val="00255BBB"/>
    <w:rsid w:val="00255E4B"/>
    <w:rsid w:val="00256699"/>
    <w:rsid w:val="0025704C"/>
    <w:rsid w:val="00257401"/>
    <w:rsid w:val="0025786C"/>
    <w:rsid w:val="00257C07"/>
    <w:rsid w:val="002605D9"/>
    <w:rsid w:val="002606D5"/>
    <w:rsid w:val="002607F6"/>
    <w:rsid w:val="00261570"/>
    <w:rsid w:val="00261CC4"/>
    <w:rsid w:val="0026228A"/>
    <w:rsid w:val="002622B9"/>
    <w:rsid w:val="00262BDD"/>
    <w:rsid w:val="002631E2"/>
    <w:rsid w:val="002634DA"/>
    <w:rsid w:val="00263C25"/>
    <w:rsid w:val="00264BD0"/>
    <w:rsid w:val="00265177"/>
    <w:rsid w:val="002666A7"/>
    <w:rsid w:val="00266F26"/>
    <w:rsid w:val="002670AA"/>
    <w:rsid w:val="00267A21"/>
    <w:rsid w:val="00270334"/>
    <w:rsid w:val="00272205"/>
    <w:rsid w:val="0027356F"/>
    <w:rsid w:val="00273BE6"/>
    <w:rsid w:val="002742FA"/>
    <w:rsid w:val="00274B5A"/>
    <w:rsid w:val="00274DF9"/>
    <w:rsid w:val="00275390"/>
    <w:rsid w:val="002758F5"/>
    <w:rsid w:val="00275A5F"/>
    <w:rsid w:val="00275F23"/>
    <w:rsid w:val="0027663A"/>
    <w:rsid w:val="0027684E"/>
    <w:rsid w:val="00276D23"/>
    <w:rsid w:val="0027707E"/>
    <w:rsid w:val="0027724B"/>
    <w:rsid w:val="00280464"/>
    <w:rsid w:val="00280882"/>
    <w:rsid w:val="00280BF0"/>
    <w:rsid w:val="00281ACE"/>
    <w:rsid w:val="00282121"/>
    <w:rsid w:val="00282ACC"/>
    <w:rsid w:val="00282CB4"/>
    <w:rsid w:val="00282F6B"/>
    <w:rsid w:val="00283BB7"/>
    <w:rsid w:val="002849AA"/>
    <w:rsid w:val="002849EC"/>
    <w:rsid w:val="00285940"/>
    <w:rsid w:val="00285AFF"/>
    <w:rsid w:val="0028708B"/>
    <w:rsid w:val="002870E2"/>
    <w:rsid w:val="002871E0"/>
    <w:rsid w:val="0028760B"/>
    <w:rsid w:val="002900C5"/>
    <w:rsid w:val="00292253"/>
    <w:rsid w:val="00292F85"/>
    <w:rsid w:val="002931B5"/>
    <w:rsid w:val="002938DB"/>
    <w:rsid w:val="00293C6A"/>
    <w:rsid w:val="0029421F"/>
    <w:rsid w:val="0029551C"/>
    <w:rsid w:val="00295850"/>
    <w:rsid w:val="002968AB"/>
    <w:rsid w:val="00296D49"/>
    <w:rsid w:val="00296FF3"/>
    <w:rsid w:val="0029799F"/>
    <w:rsid w:val="00297A0B"/>
    <w:rsid w:val="002A0658"/>
    <w:rsid w:val="002A0B25"/>
    <w:rsid w:val="002A0C2B"/>
    <w:rsid w:val="002A117B"/>
    <w:rsid w:val="002A1882"/>
    <w:rsid w:val="002A268A"/>
    <w:rsid w:val="002A269B"/>
    <w:rsid w:val="002A276E"/>
    <w:rsid w:val="002A3306"/>
    <w:rsid w:val="002A39D9"/>
    <w:rsid w:val="002A3B4E"/>
    <w:rsid w:val="002A44DB"/>
    <w:rsid w:val="002A5B2A"/>
    <w:rsid w:val="002A5BCE"/>
    <w:rsid w:val="002A7645"/>
    <w:rsid w:val="002A767F"/>
    <w:rsid w:val="002B0381"/>
    <w:rsid w:val="002B0BA9"/>
    <w:rsid w:val="002B0E23"/>
    <w:rsid w:val="002B13B9"/>
    <w:rsid w:val="002B16BC"/>
    <w:rsid w:val="002B25B5"/>
    <w:rsid w:val="002B2EDB"/>
    <w:rsid w:val="002B302D"/>
    <w:rsid w:val="002B375C"/>
    <w:rsid w:val="002B3930"/>
    <w:rsid w:val="002B3AA1"/>
    <w:rsid w:val="002B3B82"/>
    <w:rsid w:val="002B3C2E"/>
    <w:rsid w:val="002B4743"/>
    <w:rsid w:val="002B530F"/>
    <w:rsid w:val="002B5329"/>
    <w:rsid w:val="002B55D3"/>
    <w:rsid w:val="002B6911"/>
    <w:rsid w:val="002B730D"/>
    <w:rsid w:val="002C0ECE"/>
    <w:rsid w:val="002C0EDB"/>
    <w:rsid w:val="002C18D2"/>
    <w:rsid w:val="002C2868"/>
    <w:rsid w:val="002C2935"/>
    <w:rsid w:val="002C2A71"/>
    <w:rsid w:val="002C3E18"/>
    <w:rsid w:val="002C4919"/>
    <w:rsid w:val="002C50C4"/>
    <w:rsid w:val="002C53AF"/>
    <w:rsid w:val="002C57FD"/>
    <w:rsid w:val="002C677F"/>
    <w:rsid w:val="002C69B1"/>
    <w:rsid w:val="002D052B"/>
    <w:rsid w:val="002D1BC4"/>
    <w:rsid w:val="002D200F"/>
    <w:rsid w:val="002D272A"/>
    <w:rsid w:val="002D2F7D"/>
    <w:rsid w:val="002D32C4"/>
    <w:rsid w:val="002D3487"/>
    <w:rsid w:val="002D3CCA"/>
    <w:rsid w:val="002D3DA5"/>
    <w:rsid w:val="002D4497"/>
    <w:rsid w:val="002D4D49"/>
    <w:rsid w:val="002D4FE0"/>
    <w:rsid w:val="002D5CF2"/>
    <w:rsid w:val="002D5F6D"/>
    <w:rsid w:val="002D67C5"/>
    <w:rsid w:val="002D6C70"/>
    <w:rsid w:val="002D71F3"/>
    <w:rsid w:val="002D7588"/>
    <w:rsid w:val="002E0146"/>
    <w:rsid w:val="002E028B"/>
    <w:rsid w:val="002E0A8B"/>
    <w:rsid w:val="002E0CF7"/>
    <w:rsid w:val="002E1062"/>
    <w:rsid w:val="002E1500"/>
    <w:rsid w:val="002E1E98"/>
    <w:rsid w:val="002E2005"/>
    <w:rsid w:val="002E250B"/>
    <w:rsid w:val="002E28B9"/>
    <w:rsid w:val="002E2FD4"/>
    <w:rsid w:val="002E3A54"/>
    <w:rsid w:val="002E3D23"/>
    <w:rsid w:val="002E4106"/>
    <w:rsid w:val="002E4B2F"/>
    <w:rsid w:val="002E4C19"/>
    <w:rsid w:val="002E580A"/>
    <w:rsid w:val="002E5ADD"/>
    <w:rsid w:val="002E5B9A"/>
    <w:rsid w:val="002E7B41"/>
    <w:rsid w:val="002F0034"/>
    <w:rsid w:val="002F0201"/>
    <w:rsid w:val="002F07CD"/>
    <w:rsid w:val="002F07E1"/>
    <w:rsid w:val="002F084E"/>
    <w:rsid w:val="002F1AD7"/>
    <w:rsid w:val="002F3799"/>
    <w:rsid w:val="002F42E8"/>
    <w:rsid w:val="002F4F40"/>
    <w:rsid w:val="002F51B7"/>
    <w:rsid w:val="002F5453"/>
    <w:rsid w:val="002F5C86"/>
    <w:rsid w:val="002F63AE"/>
    <w:rsid w:val="002F643F"/>
    <w:rsid w:val="002F739D"/>
    <w:rsid w:val="0030030A"/>
    <w:rsid w:val="00300693"/>
    <w:rsid w:val="00300BA8"/>
    <w:rsid w:val="003023DD"/>
    <w:rsid w:val="00302684"/>
    <w:rsid w:val="003031E0"/>
    <w:rsid w:val="00303401"/>
    <w:rsid w:val="003034D1"/>
    <w:rsid w:val="00303DA1"/>
    <w:rsid w:val="00305181"/>
    <w:rsid w:val="003052A8"/>
    <w:rsid w:val="003053C4"/>
    <w:rsid w:val="00305F6D"/>
    <w:rsid w:val="00306385"/>
    <w:rsid w:val="00306635"/>
    <w:rsid w:val="003074A3"/>
    <w:rsid w:val="00307900"/>
    <w:rsid w:val="00307EAD"/>
    <w:rsid w:val="00307FF2"/>
    <w:rsid w:val="00310106"/>
    <w:rsid w:val="00310BE1"/>
    <w:rsid w:val="00310C93"/>
    <w:rsid w:val="003113B6"/>
    <w:rsid w:val="0031180B"/>
    <w:rsid w:val="00311B24"/>
    <w:rsid w:val="003128CC"/>
    <w:rsid w:val="00312A6D"/>
    <w:rsid w:val="00312B81"/>
    <w:rsid w:val="00312DD9"/>
    <w:rsid w:val="00313083"/>
    <w:rsid w:val="003134A5"/>
    <w:rsid w:val="00313829"/>
    <w:rsid w:val="00313C54"/>
    <w:rsid w:val="00313CDC"/>
    <w:rsid w:val="003146D9"/>
    <w:rsid w:val="00314947"/>
    <w:rsid w:val="00314B40"/>
    <w:rsid w:val="0031504F"/>
    <w:rsid w:val="00315C17"/>
    <w:rsid w:val="0031618F"/>
    <w:rsid w:val="003163C8"/>
    <w:rsid w:val="00316B64"/>
    <w:rsid w:val="0031708B"/>
    <w:rsid w:val="003171E9"/>
    <w:rsid w:val="0031745F"/>
    <w:rsid w:val="003179C9"/>
    <w:rsid w:val="00317A4F"/>
    <w:rsid w:val="00317D43"/>
    <w:rsid w:val="0032000B"/>
    <w:rsid w:val="003204EF"/>
    <w:rsid w:val="003206AC"/>
    <w:rsid w:val="00320C72"/>
    <w:rsid w:val="00320FF4"/>
    <w:rsid w:val="00321445"/>
    <w:rsid w:val="00321517"/>
    <w:rsid w:val="00322285"/>
    <w:rsid w:val="00322E29"/>
    <w:rsid w:val="00322EA1"/>
    <w:rsid w:val="00323B76"/>
    <w:rsid w:val="00323D30"/>
    <w:rsid w:val="00323D7A"/>
    <w:rsid w:val="0032410A"/>
    <w:rsid w:val="00324148"/>
    <w:rsid w:val="00324EEA"/>
    <w:rsid w:val="00324F70"/>
    <w:rsid w:val="003250CD"/>
    <w:rsid w:val="00325499"/>
    <w:rsid w:val="00326994"/>
    <w:rsid w:val="00326BD5"/>
    <w:rsid w:val="00326CFE"/>
    <w:rsid w:val="003273B1"/>
    <w:rsid w:val="003278BD"/>
    <w:rsid w:val="00327C0F"/>
    <w:rsid w:val="00330A86"/>
    <w:rsid w:val="00330C5F"/>
    <w:rsid w:val="003316F6"/>
    <w:rsid w:val="003318CD"/>
    <w:rsid w:val="00332816"/>
    <w:rsid w:val="00332BF6"/>
    <w:rsid w:val="00333341"/>
    <w:rsid w:val="00333C3E"/>
    <w:rsid w:val="00335324"/>
    <w:rsid w:val="003357AE"/>
    <w:rsid w:val="00335A7E"/>
    <w:rsid w:val="00335B9A"/>
    <w:rsid w:val="0033665D"/>
    <w:rsid w:val="00337414"/>
    <w:rsid w:val="00340080"/>
    <w:rsid w:val="00340832"/>
    <w:rsid w:val="003416F6"/>
    <w:rsid w:val="003419D7"/>
    <w:rsid w:val="00341B80"/>
    <w:rsid w:val="00341CBE"/>
    <w:rsid w:val="00341E1E"/>
    <w:rsid w:val="003422F6"/>
    <w:rsid w:val="00342357"/>
    <w:rsid w:val="003424AB"/>
    <w:rsid w:val="003426D2"/>
    <w:rsid w:val="00342D33"/>
    <w:rsid w:val="0034301F"/>
    <w:rsid w:val="003430E3"/>
    <w:rsid w:val="00343116"/>
    <w:rsid w:val="00343B75"/>
    <w:rsid w:val="003443E0"/>
    <w:rsid w:val="00344EF6"/>
    <w:rsid w:val="0034549A"/>
    <w:rsid w:val="00345E13"/>
    <w:rsid w:val="00347447"/>
    <w:rsid w:val="00347A60"/>
    <w:rsid w:val="00347D69"/>
    <w:rsid w:val="003502AE"/>
    <w:rsid w:val="00350DBD"/>
    <w:rsid w:val="00351415"/>
    <w:rsid w:val="003515CF"/>
    <w:rsid w:val="0035222A"/>
    <w:rsid w:val="00352656"/>
    <w:rsid w:val="003529F1"/>
    <w:rsid w:val="00352AB3"/>
    <w:rsid w:val="00352FC2"/>
    <w:rsid w:val="00352FED"/>
    <w:rsid w:val="00353282"/>
    <w:rsid w:val="00354F1B"/>
    <w:rsid w:val="0035515B"/>
    <w:rsid w:val="00355B4F"/>
    <w:rsid w:val="0035625D"/>
    <w:rsid w:val="00356AFB"/>
    <w:rsid w:val="00356D51"/>
    <w:rsid w:val="00356F4D"/>
    <w:rsid w:val="003571C6"/>
    <w:rsid w:val="00357A5C"/>
    <w:rsid w:val="00357E02"/>
    <w:rsid w:val="003608C6"/>
    <w:rsid w:val="00360B40"/>
    <w:rsid w:val="0036111A"/>
    <w:rsid w:val="003612AD"/>
    <w:rsid w:val="003619E9"/>
    <w:rsid w:val="00362B38"/>
    <w:rsid w:val="00363221"/>
    <w:rsid w:val="003634C7"/>
    <w:rsid w:val="003634EF"/>
    <w:rsid w:val="003635D9"/>
    <w:rsid w:val="0036403A"/>
    <w:rsid w:val="00364D97"/>
    <w:rsid w:val="0036715A"/>
    <w:rsid w:val="003671EF"/>
    <w:rsid w:val="00370967"/>
    <w:rsid w:val="00370D84"/>
    <w:rsid w:val="0037165F"/>
    <w:rsid w:val="003717FC"/>
    <w:rsid w:val="00371FAA"/>
    <w:rsid w:val="00372112"/>
    <w:rsid w:val="003726C2"/>
    <w:rsid w:val="00372A1C"/>
    <w:rsid w:val="00372A34"/>
    <w:rsid w:val="00372EB7"/>
    <w:rsid w:val="0037315A"/>
    <w:rsid w:val="00373339"/>
    <w:rsid w:val="00373C93"/>
    <w:rsid w:val="00373CDD"/>
    <w:rsid w:val="003749D0"/>
    <w:rsid w:val="00374C9D"/>
    <w:rsid w:val="00376392"/>
    <w:rsid w:val="00376679"/>
    <w:rsid w:val="003771BD"/>
    <w:rsid w:val="00377EE0"/>
    <w:rsid w:val="00380E2B"/>
    <w:rsid w:val="003811C5"/>
    <w:rsid w:val="00381F0A"/>
    <w:rsid w:val="00382F63"/>
    <w:rsid w:val="0038332A"/>
    <w:rsid w:val="00384D9D"/>
    <w:rsid w:val="00385245"/>
    <w:rsid w:val="0038528C"/>
    <w:rsid w:val="0038603C"/>
    <w:rsid w:val="0038611D"/>
    <w:rsid w:val="0038648F"/>
    <w:rsid w:val="00386548"/>
    <w:rsid w:val="003867D1"/>
    <w:rsid w:val="00386EE8"/>
    <w:rsid w:val="00387503"/>
    <w:rsid w:val="00390383"/>
    <w:rsid w:val="00390575"/>
    <w:rsid w:val="0039097B"/>
    <w:rsid w:val="00390CAE"/>
    <w:rsid w:val="003910BC"/>
    <w:rsid w:val="003911BC"/>
    <w:rsid w:val="00391785"/>
    <w:rsid w:val="0039215D"/>
    <w:rsid w:val="003921A7"/>
    <w:rsid w:val="003921BD"/>
    <w:rsid w:val="0039285C"/>
    <w:rsid w:val="0039427D"/>
    <w:rsid w:val="00394B95"/>
    <w:rsid w:val="00394E82"/>
    <w:rsid w:val="0039524D"/>
    <w:rsid w:val="00395404"/>
    <w:rsid w:val="00396DED"/>
    <w:rsid w:val="003970D2"/>
    <w:rsid w:val="00397120"/>
    <w:rsid w:val="0039781B"/>
    <w:rsid w:val="003A0D5E"/>
    <w:rsid w:val="003A0F01"/>
    <w:rsid w:val="003A2111"/>
    <w:rsid w:val="003A235B"/>
    <w:rsid w:val="003A53BC"/>
    <w:rsid w:val="003A55DC"/>
    <w:rsid w:val="003A5BEF"/>
    <w:rsid w:val="003A6152"/>
    <w:rsid w:val="003A67A8"/>
    <w:rsid w:val="003A6CC7"/>
    <w:rsid w:val="003A7FFD"/>
    <w:rsid w:val="003B0357"/>
    <w:rsid w:val="003B05F9"/>
    <w:rsid w:val="003B0ED5"/>
    <w:rsid w:val="003B1799"/>
    <w:rsid w:val="003B18A5"/>
    <w:rsid w:val="003B2089"/>
    <w:rsid w:val="003B2E84"/>
    <w:rsid w:val="003B3664"/>
    <w:rsid w:val="003B4004"/>
    <w:rsid w:val="003B4A1F"/>
    <w:rsid w:val="003B56F7"/>
    <w:rsid w:val="003B5CCC"/>
    <w:rsid w:val="003B5DCC"/>
    <w:rsid w:val="003B5E32"/>
    <w:rsid w:val="003B6BFB"/>
    <w:rsid w:val="003B7D20"/>
    <w:rsid w:val="003B7E47"/>
    <w:rsid w:val="003C05D2"/>
    <w:rsid w:val="003C096B"/>
    <w:rsid w:val="003C119F"/>
    <w:rsid w:val="003C1A32"/>
    <w:rsid w:val="003C1CF7"/>
    <w:rsid w:val="003C205E"/>
    <w:rsid w:val="003C2342"/>
    <w:rsid w:val="003C28AF"/>
    <w:rsid w:val="003C2994"/>
    <w:rsid w:val="003C2C74"/>
    <w:rsid w:val="003C314B"/>
    <w:rsid w:val="003C3227"/>
    <w:rsid w:val="003C32CB"/>
    <w:rsid w:val="003C3CD7"/>
    <w:rsid w:val="003C4447"/>
    <w:rsid w:val="003C46EA"/>
    <w:rsid w:val="003C4D09"/>
    <w:rsid w:val="003C4FF0"/>
    <w:rsid w:val="003C50B1"/>
    <w:rsid w:val="003C5231"/>
    <w:rsid w:val="003C60F5"/>
    <w:rsid w:val="003D0D6B"/>
    <w:rsid w:val="003D0E5C"/>
    <w:rsid w:val="003D1A78"/>
    <w:rsid w:val="003D2FCD"/>
    <w:rsid w:val="003D3104"/>
    <w:rsid w:val="003D3256"/>
    <w:rsid w:val="003D329C"/>
    <w:rsid w:val="003D33F5"/>
    <w:rsid w:val="003D3B6D"/>
    <w:rsid w:val="003D4173"/>
    <w:rsid w:val="003D57A0"/>
    <w:rsid w:val="003D6464"/>
    <w:rsid w:val="003D6F6E"/>
    <w:rsid w:val="003D70C5"/>
    <w:rsid w:val="003D7923"/>
    <w:rsid w:val="003E048B"/>
    <w:rsid w:val="003E0874"/>
    <w:rsid w:val="003E0EF9"/>
    <w:rsid w:val="003E0F73"/>
    <w:rsid w:val="003E22AF"/>
    <w:rsid w:val="003E2E0D"/>
    <w:rsid w:val="003E331F"/>
    <w:rsid w:val="003E4428"/>
    <w:rsid w:val="003E4EA8"/>
    <w:rsid w:val="003E54CE"/>
    <w:rsid w:val="003E560C"/>
    <w:rsid w:val="003E5ABA"/>
    <w:rsid w:val="003E5DB9"/>
    <w:rsid w:val="003E6630"/>
    <w:rsid w:val="003E6986"/>
    <w:rsid w:val="003E748D"/>
    <w:rsid w:val="003F0088"/>
    <w:rsid w:val="003F030B"/>
    <w:rsid w:val="003F0663"/>
    <w:rsid w:val="003F1390"/>
    <w:rsid w:val="003F1A3C"/>
    <w:rsid w:val="003F1B9A"/>
    <w:rsid w:val="003F2A6A"/>
    <w:rsid w:val="003F30DD"/>
    <w:rsid w:val="003F30F8"/>
    <w:rsid w:val="003F32A3"/>
    <w:rsid w:val="003F388E"/>
    <w:rsid w:val="003F3BA7"/>
    <w:rsid w:val="003F3C64"/>
    <w:rsid w:val="003F4373"/>
    <w:rsid w:val="003F4C1D"/>
    <w:rsid w:val="003F50DC"/>
    <w:rsid w:val="003F5105"/>
    <w:rsid w:val="003F52F2"/>
    <w:rsid w:val="003F52F9"/>
    <w:rsid w:val="003F5518"/>
    <w:rsid w:val="003F5969"/>
    <w:rsid w:val="003F5A36"/>
    <w:rsid w:val="003F61A1"/>
    <w:rsid w:val="003F69F3"/>
    <w:rsid w:val="003F780F"/>
    <w:rsid w:val="003F7FA2"/>
    <w:rsid w:val="003F7FBD"/>
    <w:rsid w:val="00400D38"/>
    <w:rsid w:val="00400E07"/>
    <w:rsid w:val="00401213"/>
    <w:rsid w:val="0040173F"/>
    <w:rsid w:val="00401C38"/>
    <w:rsid w:val="00401FF7"/>
    <w:rsid w:val="00402268"/>
    <w:rsid w:val="00402E5A"/>
    <w:rsid w:val="004032FB"/>
    <w:rsid w:val="00403E27"/>
    <w:rsid w:val="00404197"/>
    <w:rsid w:val="00404276"/>
    <w:rsid w:val="00404677"/>
    <w:rsid w:val="0040489C"/>
    <w:rsid w:val="0040589C"/>
    <w:rsid w:val="004064B2"/>
    <w:rsid w:val="00406770"/>
    <w:rsid w:val="00406B1F"/>
    <w:rsid w:val="00407EB7"/>
    <w:rsid w:val="0041014F"/>
    <w:rsid w:val="004102BE"/>
    <w:rsid w:val="004115FD"/>
    <w:rsid w:val="00412248"/>
    <w:rsid w:val="00413222"/>
    <w:rsid w:val="004135C6"/>
    <w:rsid w:val="00413C76"/>
    <w:rsid w:val="00414CE6"/>
    <w:rsid w:val="00414E87"/>
    <w:rsid w:val="004150CD"/>
    <w:rsid w:val="0041585E"/>
    <w:rsid w:val="00415A7B"/>
    <w:rsid w:val="004167E0"/>
    <w:rsid w:val="00416C65"/>
    <w:rsid w:val="004171E8"/>
    <w:rsid w:val="00417259"/>
    <w:rsid w:val="004209AB"/>
    <w:rsid w:val="00420CF2"/>
    <w:rsid w:val="00422147"/>
    <w:rsid w:val="004221C4"/>
    <w:rsid w:val="0042238B"/>
    <w:rsid w:val="00423574"/>
    <w:rsid w:val="0042363E"/>
    <w:rsid w:val="00424846"/>
    <w:rsid w:val="00424EBE"/>
    <w:rsid w:val="0042501A"/>
    <w:rsid w:val="0042546B"/>
    <w:rsid w:val="00426070"/>
    <w:rsid w:val="00427B42"/>
    <w:rsid w:val="004300C0"/>
    <w:rsid w:val="004300DC"/>
    <w:rsid w:val="00430E57"/>
    <w:rsid w:val="004311B6"/>
    <w:rsid w:val="004312E8"/>
    <w:rsid w:val="00431493"/>
    <w:rsid w:val="00431FF8"/>
    <w:rsid w:val="0043247C"/>
    <w:rsid w:val="0043248C"/>
    <w:rsid w:val="00432DA8"/>
    <w:rsid w:val="00433771"/>
    <w:rsid w:val="00433E5C"/>
    <w:rsid w:val="00434030"/>
    <w:rsid w:val="004342D2"/>
    <w:rsid w:val="00434B69"/>
    <w:rsid w:val="00435E69"/>
    <w:rsid w:val="00437200"/>
    <w:rsid w:val="004379CD"/>
    <w:rsid w:val="00437F11"/>
    <w:rsid w:val="00440671"/>
    <w:rsid w:val="004418DF"/>
    <w:rsid w:val="00441A0E"/>
    <w:rsid w:val="004421B2"/>
    <w:rsid w:val="004423FA"/>
    <w:rsid w:val="00442771"/>
    <w:rsid w:val="004427E4"/>
    <w:rsid w:val="00442CA0"/>
    <w:rsid w:val="004431CB"/>
    <w:rsid w:val="004436F4"/>
    <w:rsid w:val="00443A12"/>
    <w:rsid w:val="00444E7F"/>
    <w:rsid w:val="004456F3"/>
    <w:rsid w:val="00445A33"/>
    <w:rsid w:val="004464B5"/>
    <w:rsid w:val="00446E7D"/>
    <w:rsid w:val="00447722"/>
    <w:rsid w:val="00451746"/>
    <w:rsid w:val="0045215F"/>
    <w:rsid w:val="004521F7"/>
    <w:rsid w:val="00452BE4"/>
    <w:rsid w:val="0045358F"/>
    <w:rsid w:val="00453951"/>
    <w:rsid w:val="00453E51"/>
    <w:rsid w:val="00454102"/>
    <w:rsid w:val="00454678"/>
    <w:rsid w:val="0045471C"/>
    <w:rsid w:val="0045651F"/>
    <w:rsid w:val="00456562"/>
    <w:rsid w:val="004565C4"/>
    <w:rsid w:val="00456E0D"/>
    <w:rsid w:val="00456FF4"/>
    <w:rsid w:val="0045775F"/>
    <w:rsid w:val="004578B9"/>
    <w:rsid w:val="00460281"/>
    <w:rsid w:val="0046048C"/>
    <w:rsid w:val="00461F0E"/>
    <w:rsid w:val="004629FE"/>
    <w:rsid w:val="00462D60"/>
    <w:rsid w:val="00462F72"/>
    <w:rsid w:val="0046395F"/>
    <w:rsid w:val="00463D31"/>
    <w:rsid w:val="004643C0"/>
    <w:rsid w:val="004650AC"/>
    <w:rsid w:val="004652D6"/>
    <w:rsid w:val="00465752"/>
    <w:rsid w:val="00465CBF"/>
    <w:rsid w:val="00467039"/>
    <w:rsid w:val="004675A5"/>
    <w:rsid w:val="0047039C"/>
    <w:rsid w:val="00470456"/>
    <w:rsid w:val="00472264"/>
    <w:rsid w:val="004725DD"/>
    <w:rsid w:val="00473EBC"/>
    <w:rsid w:val="0047513A"/>
    <w:rsid w:val="0047546C"/>
    <w:rsid w:val="00475589"/>
    <w:rsid w:val="00475E18"/>
    <w:rsid w:val="00475F04"/>
    <w:rsid w:val="00476675"/>
    <w:rsid w:val="00476CBA"/>
    <w:rsid w:val="00476D71"/>
    <w:rsid w:val="00480098"/>
    <w:rsid w:val="004807DA"/>
    <w:rsid w:val="00480915"/>
    <w:rsid w:val="00480A2B"/>
    <w:rsid w:val="004812C9"/>
    <w:rsid w:val="0048135A"/>
    <w:rsid w:val="00482013"/>
    <w:rsid w:val="004839CC"/>
    <w:rsid w:val="00483AF6"/>
    <w:rsid w:val="00483E92"/>
    <w:rsid w:val="00484165"/>
    <w:rsid w:val="00484628"/>
    <w:rsid w:val="004859F6"/>
    <w:rsid w:val="00485ACE"/>
    <w:rsid w:val="004864E5"/>
    <w:rsid w:val="0048650D"/>
    <w:rsid w:val="00486EAF"/>
    <w:rsid w:val="004871E7"/>
    <w:rsid w:val="00487D8D"/>
    <w:rsid w:val="00490E45"/>
    <w:rsid w:val="00490F5F"/>
    <w:rsid w:val="004911BA"/>
    <w:rsid w:val="004913B2"/>
    <w:rsid w:val="00492A27"/>
    <w:rsid w:val="00492A7A"/>
    <w:rsid w:val="00493521"/>
    <w:rsid w:val="00493A0E"/>
    <w:rsid w:val="00493B15"/>
    <w:rsid w:val="00493C1C"/>
    <w:rsid w:val="00493CE2"/>
    <w:rsid w:val="00493EFF"/>
    <w:rsid w:val="004952A2"/>
    <w:rsid w:val="004952CD"/>
    <w:rsid w:val="00495512"/>
    <w:rsid w:val="00497124"/>
    <w:rsid w:val="00497850"/>
    <w:rsid w:val="00497990"/>
    <w:rsid w:val="004A01C2"/>
    <w:rsid w:val="004A15DC"/>
    <w:rsid w:val="004A1ABF"/>
    <w:rsid w:val="004A1B09"/>
    <w:rsid w:val="004A1B7B"/>
    <w:rsid w:val="004A1C27"/>
    <w:rsid w:val="004A3F2A"/>
    <w:rsid w:val="004A4EEA"/>
    <w:rsid w:val="004A4F69"/>
    <w:rsid w:val="004A52FC"/>
    <w:rsid w:val="004A73C9"/>
    <w:rsid w:val="004A7A8D"/>
    <w:rsid w:val="004B01E1"/>
    <w:rsid w:val="004B129A"/>
    <w:rsid w:val="004B182C"/>
    <w:rsid w:val="004B1C56"/>
    <w:rsid w:val="004B1F37"/>
    <w:rsid w:val="004B283B"/>
    <w:rsid w:val="004B4470"/>
    <w:rsid w:val="004B4C29"/>
    <w:rsid w:val="004B533C"/>
    <w:rsid w:val="004B58BF"/>
    <w:rsid w:val="004B634C"/>
    <w:rsid w:val="004B6925"/>
    <w:rsid w:val="004B6F4D"/>
    <w:rsid w:val="004B7166"/>
    <w:rsid w:val="004C03FD"/>
    <w:rsid w:val="004C0A47"/>
    <w:rsid w:val="004C0B2A"/>
    <w:rsid w:val="004C0B47"/>
    <w:rsid w:val="004C0C25"/>
    <w:rsid w:val="004C0E87"/>
    <w:rsid w:val="004C1B4F"/>
    <w:rsid w:val="004C1EAA"/>
    <w:rsid w:val="004C2104"/>
    <w:rsid w:val="004C2244"/>
    <w:rsid w:val="004C2BDE"/>
    <w:rsid w:val="004C2EF0"/>
    <w:rsid w:val="004C33D5"/>
    <w:rsid w:val="004C359B"/>
    <w:rsid w:val="004C39DF"/>
    <w:rsid w:val="004C3CE1"/>
    <w:rsid w:val="004C3ED2"/>
    <w:rsid w:val="004C42C7"/>
    <w:rsid w:val="004C5746"/>
    <w:rsid w:val="004C626B"/>
    <w:rsid w:val="004C6450"/>
    <w:rsid w:val="004C6AF0"/>
    <w:rsid w:val="004C6EBA"/>
    <w:rsid w:val="004C7FB7"/>
    <w:rsid w:val="004D01A4"/>
    <w:rsid w:val="004D022B"/>
    <w:rsid w:val="004D0514"/>
    <w:rsid w:val="004D0982"/>
    <w:rsid w:val="004D0C76"/>
    <w:rsid w:val="004D1093"/>
    <w:rsid w:val="004D17AA"/>
    <w:rsid w:val="004D2562"/>
    <w:rsid w:val="004D3474"/>
    <w:rsid w:val="004D3B85"/>
    <w:rsid w:val="004D517F"/>
    <w:rsid w:val="004D563E"/>
    <w:rsid w:val="004D584B"/>
    <w:rsid w:val="004D589A"/>
    <w:rsid w:val="004D5CE8"/>
    <w:rsid w:val="004D5D25"/>
    <w:rsid w:val="004D6B22"/>
    <w:rsid w:val="004D7682"/>
    <w:rsid w:val="004D7703"/>
    <w:rsid w:val="004D7858"/>
    <w:rsid w:val="004D7A1C"/>
    <w:rsid w:val="004E0273"/>
    <w:rsid w:val="004E0501"/>
    <w:rsid w:val="004E0ADB"/>
    <w:rsid w:val="004E3C89"/>
    <w:rsid w:val="004E3F75"/>
    <w:rsid w:val="004E43D3"/>
    <w:rsid w:val="004E47C6"/>
    <w:rsid w:val="004E4B47"/>
    <w:rsid w:val="004E5592"/>
    <w:rsid w:val="004E60EE"/>
    <w:rsid w:val="004E6D3D"/>
    <w:rsid w:val="004E71F2"/>
    <w:rsid w:val="004E7E34"/>
    <w:rsid w:val="004F01AF"/>
    <w:rsid w:val="004F1CFD"/>
    <w:rsid w:val="004F1E92"/>
    <w:rsid w:val="004F22B3"/>
    <w:rsid w:val="004F246C"/>
    <w:rsid w:val="004F2C8C"/>
    <w:rsid w:val="004F3965"/>
    <w:rsid w:val="004F440E"/>
    <w:rsid w:val="004F5068"/>
    <w:rsid w:val="004F6430"/>
    <w:rsid w:val="004F6D4F"/>
    <w:rsid w:val="004F6E7F"/>
    <w:rsid w:val="004F7447"/>
    <w:rsid w:val="00500D9E"/>
    <w:rsid w:val="00501BD4"/>
    <w:rsid w:val="00501CC8"/>
    <w:rsid w:val="00503D57"/>
    <w:rsid w:val="0050441A"/>
    <w:rsid w:val="00504637"/>
    <w:rsid w:val="005053E4"/>
    <w:rsid w:val="005077E2"/>
    <w:rsid w:val="00507EC7"/>
    <w:rsid w:val="00510384"/>
    <w:rsid w:val="005104FC"/>
    <w:rsid w:val="00510700"/>
    <w:rsid w:val="0051093A"/>
    <w:rsid w:val="00510980"/>
    <w:rsid w:val="00511729"/>
    <w:rsid w:val="0051200C"/>
    <w:rsid w:val="00513BB3"/>
    <w:rsid w:val="00513DA1"/>
    <w:rsid w:val="0051452B"/>
    <w:rsid w:val="0051497F"/>
    <w:rsid w:val="00514E4F"/>
    <w:rsid w:val="0051654E"/>
    <w:rsid w:val="005168F6"/>
    <w:rsid w:val="00516DD9"/>
    <w:rsid w:val="0051712C"/>
    <w:rsid w:val="005174F6"/>
    <w:rsid w:val="005177FF"/>
    <w:rsid w:val="00520C86"/>
    <w:rsid w:val="00521067"/>
    <w:rsid w:val="00522079"/>
    <w:rsid w:val="00522A70"/>
    <w:rsid w:val="00522CE9"/>
    <w:rsid w:val="005240EC"/>
    <w:rsid w:val="00524F90"/>
    <w:rsid w:val="005251E2"/>
    <w:rsid w:val="0052594C"/>
    <w:rsid w:val="00525A47"/>
    <w:rsid w:val="00525DCE"/>
    <w:rsid w:val="00525EF3"/>
    <w:rsid w:val="00526680"/>
    <w:rsid w:val="00527863"/>
    <w:rsid w:val="005301F4"/>
    <w:rsid w:val="00531412"/>
    <w:rsid w:val="005328BA"/>
    <w:rsid w:val="00532B51"/>
    <w:rsid w:val="0053313E"/>
    <w:rsid w:val="00534628"/>
    <w:rsid w:val="00534D2B"/>
    <w:rsid w:val="00535FD5"/>
    <w:rsid w:val="00536D3A"/>
    <w:rsid w:val="00541160"/>
    <w:rsid w:val="0054131E"/>
    <w:rsid w:val="0054197C"/>
    <w:rsid w:val="0054209F"/>
    <w:rsid w:val="005425B2"/>
    <w:rsid w:val="005427CF"/>
    <w:rsid w:val="00542AB7"/>
    <w:rsid w:val="00543872"/>
    <w:rsid w:val="005438E3"/>
    <w:rsid w:val="00544D17"/>
    <w:rsid w:val="005453F8"/>
    <w:rsid w:val="005455AF"/>
    <w:rsid w:val="00545F4F"/>
    <w:rsid w:val="005460E4"/>
    <w:rsid w:val="00546ABC"/>
    <w:rsid w:val="00546ECB"/>
    <w:rsid w:val="00546F84"/>
    <w:rsid w:val="005472AF"/>
    <w:rsid w:val="005478C3"/>
    <w:rsid w:val="00547986"/>
    <w:rsid w:val="005517E6"/>
    <w:rsid w:val="00553589"/>
    <w:rsid w:val="005539F5"/>
    <w:rsid w:val="00554837"/>
    <w:rsid w:val="00554F55"/>
    <w:rsid w:val="00556633"/>
    <w:rsid w:val="00556D73"/>
    <w:rsid w:val="00556EDC"/>
    <w:rsid w:val="005577ED"/>
    <w:rsid w:val="005579D6"/>
    <w:rsid w:val="00560C97"/>
    <w:rsid w:val="0056187B"/>
    <w:rsid w:val="00562180"/>
    <w:rsid w:val="00562E44"/>
    <w:rsid w:val="005632D2"/>
    <w:rsid w:val="005633C0"/>
    <w:rsid w:val="00563519"/>
    <w:rsid w:val="00563881"/>
    <w:rsid w:val="0056419A"/>
    <w:rsid w:val="005644E0"/>
    <w:rsid w:val="00564AE1"/>
    <w:rsid w:val="005651AD"/>
    <w:rsid w:val="00565664"/>
    <w:rsid w:val="005657C1"/>
    <w:rsid w:val="00565CAD"/>
    <w:rsid w:val="00565F0F"/>
    <w:rsid w:val="005670D6"/>
    <w:rsid w:val="0056785A"/>
    <w:rsid w:val="00570005"/>
    <w:rsid w:val="00570177"/>
    <w:rsid w:val="005705EB"/>
    <w:rsid w:val="00570616"/>
    <w:rsid w:val="00570F8C"/>
    <w:rsid w:val="0057119A"/>
    <w:rsid w:val="00571B0D"/>
    <w:rsid w:val="00571F92"/>
    <w:rsid w:val="005722DA"/>
    <w:rsid w:val="005726BC"/>
    <w:rsid w:val="00572CE1"/>
    <w:rsid w:val="00572FA4"/>
    <w:rsid w:val="00573B98"/>
    <w:rsid w:val="00574752"/>
    <w:rsid w:val="00574A0C"/>
    <w:rsid w:val="0057514D"/>
    <w:rsid w:val="005757F7"/>
    <w:rsid w:val="005759C9"/>
    <w:rsid w:val="00575B01"/>
    <w:rsid w:val="00575BE5"/>
    <w:rsid w:val="00575E0A"/>
    <w:rsid w:val="00576AAC"/>
    <w:rsid w:val="00576D10"/>
    <w:rsid w:val="0057731A"/>
    <w:rsid w:val="00577B5E"/>
    <w:rsid w:val="005805E1"/>
    <w:rsid w:val="00580672"/>
    <w:rsid w:val="0058194D"/>
    <w:rsid w:val="0058278A"/>
    <w:rsid w:val="005836F5"/>
    <w:rsid w:val="0058379C"/>
    <w:rsid w:val="00583FA7"/>
    <w:rsid w:val="005846A4"/>
    <w:rsid w:val="005848EE"/>
    <w:rsid w:val="00584AA6"/>
    <w:rsid w:val="00584BDF"/>
    <w:rsid w:val="0058572A"/>
    <w:rsid w:val="0058593E"/>
    <w:rsid w:val="00585B05"/>
    <w:rsid w:val="005860D6"/>
    <w:rsid w:val="005864C2"/>
    <w:rsid w:val="005873C9"/>
    <w:rsid w:val="00587948"/>
    <w:rsid w:val="005879EF"/>
    <w:rsid w:val="005910E9"/>
    <w:rsid w:val="00591211"/>
    <w:rsid w:val="00591887"/>
    <w:rsid w:val="00591EA7"/>
    <w:rsid w:val="00591FC5"/>
    <w:rsid w:val="005924B6"/>
    <w:rsid w:val="00592815"/>
    <w:rsid w:val="005934B8"/>
    <w:rsid w:val="005935A1"/>
    <w:rsid w:val="005941AC"/>
    <w:rsid w:val="0059441F"/>
    <w:rsid w:val="00594DD5"/>
    <w:rsid w:val="00595440"/>
    <w:rsid w:val="00595525"/>
    <w:rsid w:val="0059607B"/>
    <w:rsid w:val="005963FC"/>
    <w:rsid w:val="00597370"/>
    <w:rsid w:val="005975F0"/>
    <w:rsid w:val="005A0637"/>
    <w:rsid w:val="005A0818"/>
    <w:rsid w:val="005A0F42"/>
    <w:rsid w:val="005A1CA9"/>
    <w:rsid w:val="005A1DEB"/>
    <w:rsid w:val="005A331D"/>
    <w:rsid w:val="005A37D3"/>
    <w:rsid w:val="005A4563"/>
    <w:rsid w:val="005A49F0"/>
    <w:rsid w:val="005A50D7"/>
    <w:rsid w:val="005A53ED"/>
    <w:rsid w:val="005A6A25"/>
    <w:rsid w:val="005A6B37"/>
    <w:rsid w:val="005A6C3E"/>
    <w:rsid w:val="005A7C83"/>
    <w:rsid w:val="005B0A20"/>
    <w:rsid w:val="005B349D"/>
    <w:rsid w:val="005B3F10"/>
    <w:rsid w:val="005B4370"/>
    <w:rsid w:val="005B4535"/>
    <w:rsid w:val="005B4D12"/>
    <w:rsid w:val="005B4EF5"/>
    <w:rsid w:val="005B555E"/>
    <w:rsid w:val="005B62F6"/>
    <w:rsid w:val="005B7A9F"/>
    <w:rsid w:val="005B7CA5"/>
    <w:rsid w:val="005B7D99"/>
    <w:rsid w:val="005C013B"/>
    <w:rsid w:val="005C053F"/>
    <w:rsid w:val="005C087A"/>
    <w:rsid w:val="005C09F7"/>
    <w:rsid w:val="005C1449"/>
    <w:rsid w:val="005C1629"/>
    <w:rsid w:val="005C2443"/>
    <w:rsid w:val="005C2904"/>
    <w:rsid w:val="005C2C5E"/>
    <w:rsid w:val="005C313C"/>
    <w:rsid w:val="005C3B32"/>
    <w:rsid w:val="005C4715"/>
    <w:rsid w:val="005C4922"/>
    <w:rsid w:val="005C494E"/>
    <w:rsid w:val="005C4A9B"/>
    <w:rsid w:val="005C4B84"/>
    <w:rsid w:val="005C5392"/>
    <w:rsid w:val="005C5FC6"/>
    <w:rsid w:val="005C61F2"/>
    <w:rsid w:val="005C68B2"/>
    <w:rsid w:val="005C7472"/>
    <w:rsid w:val="005C7562"/>
    <w:rsid w:val="005C7BDC"/>
    <w:rsid w:val="005C7E29"/>
    <w:rsid w:val="005D05BA"/>
    <w:rsid w:val="005D0B9C"/>
    <w:rsid w:val="005D1369"/>
    <w:rsid w:val="005D15DC"/>
    <w:rsid w:val="005D1F23"/>
    <w:rsid w:val="005D213C"/>
    <w:rsid w:val="005D39C8"/>
    <w:rsid w:val="005D4A41"/>
    <w:rsid w:val="005D4FB2"/>
    <w:rsid w:val="005D6232"/>
    <w:rsid w:val="005D6A61"/>
    <w:rsid w:val="005D6A8B"/>
    <w:rsid w:val="005D6D07"/>
    <w:rsid w:val="005D767F"/>
    <w:rsid w:val="005D7838"/>
    <w:rsid w:val="005D79EB"/>
    <w:rsid w:val="005E0461"/>
    <w:rsid w:val="005E0895"/>
    <w:rsid w:val="005E093B"/>
    <w:rsid w:val="005E1C77"/>
    <w:rsid w:val="005E2035"/>
    <w:rsid w:val="005E22DD"/>
    <w:rsid w:val="005E23A8"/>
    <w:rsid w:val="005E31DD"/>
    <w:rsid w:val="005E33D0"/>
    <w:rsid w:val="005E3652"/>
    <w:rsid w:val="005E4056"/>
    <w:rsid w:val="005E4359"/>
    <w:rsid w:val="005E465F"/>
    <w:rsid w:val="005E51A7"/>
    <w:rsid w:val="005E5221"/>
    <w:rsid w:val="005E55CA"/>
    <w:rsid w:val="005E5A0D"/>
    <w:rsid w:val="005E6994"/>
    <w:rsid w:val="005E6BDF"/>
    <w:rsid w:val="005E6C85"/>
    <w:rsid w:val="005E7B0F"/>
    <w:rsid w:val="005E7D25"/>
    <w:rsid w:val="005E7E6E"/>
    <w:rsid w:val="005F048F"/>
    <w:rsid w:val="005F0A4A"/>
    <w:rsid w:val="005F0BD6"/>
    <w:rsid w:val="005F119D"/>
    <w:rsid w:val="005F162F"/>
    <w:rsid w:val="005F178A"/>
    <w:rsid w:val="005F2116"/>
    <w:rsid w:val="005F27B0"/>
    <w:rsid w:val="005F29B4"/>
    <w:rsid w:val="005F29DD"/>
    <w:rsid w:val="005F2A5C"/>
    <w:rsid w:val="005F2CE7"/>
    <w:rsid w:val="005F30F4"/>
    <w:rsid w:val="005F3355"/>
    <w:rsid w:val="005F3947"/>
    <w:rsid w:val="005F41AB"/>
    <w:rsid w:val="005F466E"/>
    <w:rsid w:val="005F5342"/>
    <w:rsid w:val="005F665C"/>
    <w:rsid w:val="005F72A3"/>
    <w:rsid w:val="00600A65"/>
    <w:rsid w:val="006011D0"/>
    <w:rsid w:val="006013FF"/>
    <w:rsid w:val="00602053"/>
    <w:rsid w:val="0060278B"/>
    <w:rsid w:val="00603144"/>
    <w:rsid w:val="006044BD"/>
    <w:rsid w:val="00605FE0"/>
    <w:rsid w:val="006060D1"/>
    <w:rsid w:val="0060650E"/>
    <w:rsid w:val="00606998"/>
    <w:rsid w:val="00606ADB"/>
    <w:rsid w:val="00606E70"/>
    <w:rsid w:val="006072EB"/>
    <w:rsid w:val="006074C1"/>
    <w:rsid w:val="00607875"/>
    <w:rsid w:val="00607F2F"/>
    <w:rsid w:val="00610465"/>
    <w:rsid w:val="00610524"/>
    <w:rsid w:val="00611271"/>
    <w:rsid w:val="0061155E"/>
    <w:rsid w:val="00611673"/>
    <w:rsid w:val="006126E2"/>
    <w:rsid w:val="00612C35"/>
    <w:rsid w:val="006131CD"/>
    <w:rsid w:val="0061339B"/>
    <w:rsid w:val="0061349A"/>
    <w:rsid w:val="00613BB4"/>
    <w:rsid w:val="00613E19"/>
    <w:rsid w:val="0061409D"/>
    <w:rsid w:val="006147B0"/>
    <w:rsid w:val="00614B2E"/>
    <w:rsid w:val="00614E10"/>
    <w:rsid w:val="00615E44"/>
    <w:rsid w:val="006166DB"/>
    <w:rsid w:val="006168DF"/>
    <w:rsid w:val="00616EB8"/>
    <w:rsid w:val="00620F58"/>
    <w:rsid w:val="006217E4"/>
    <w:rsid w:val="00622136"/>
    <w:rsid w:val="00622B0A"/>
    <w:rsid w:val="00622DB7"/>
    <w:rsid w:val="00622DDB"/>
    <w:rsid w:val="00622DDC"/>
    <w:rsid w:val="00623351"/>
    <w:rsid w:val="006233C6"/>
    <w:rsid w:val="00623B25"/>
    <w:rsid w:val="00624538"/>
    <w:rsid w:val="00624F14"/>
    <w:rsid w:val="006265B7"/>
    <w:rsid w:val="0062751B"/>
    <w:rsid w:val="00627ABA"/>
    <w:rsid w:val="00627E5C"/>
    <w:rsid w:val="006304E8"/>
    <w:rsid w:val="00630D89"/>
    <w:rsid w:val="00632ED0"/>
    <w:rsid w:val="00632FB7"/>
    <w:rsid w:val="006338FE"/>
    <w:rsid w:val="00633E63"/>
    <w:rsid w:val="00634672"/>
    <w:rsid w:val="00634983"/>
    <w:rsid w:val="00634DC8"/>
    <w:rsid w:val="0063534A"/>
    <w:rsid w:val="00635B19"/>
    <w:rsid w:val="0063632B"/>
    <w:rsid w:val="006368EF"/>
    <w:rsid w:val="0063691D"/>
    <w:rsid w:val="00636A39"/>
    <w:rsid w:val="00637AAB"/>
    <w:rsid w:val="00637AE9"/>
    <w:rsid w:val="00637C49"/>
    <w:rsid w:val="00637FFE"/>
    <w:rsid w:val="006402DE"/>
    <w:rsid w:val="006408B9"/>
    <w:rsid w:val="00642117"/>
    <w:rsid w:val="0064362C"/>
    <w:rsid w:val="00643BF8"/>
    <w:rsid w:val="00643D59"/>
    <w:rsid w:val="006441EC"/>
    <w:rsid w:val="0064446A"/>
    <w:rsid w:val="0064543F"/>
    <w:rsid w:val="006461D2"/>
    <w:rsid w:val="00646318"/>
    <w:rsid w:val="00647252"/>
    <w:rsid w:val="00650A2E"/>
    <w:rsid w:val="00652B5B"/>
    <w:rsid w:val="0065345D"/>
    <w:rsid w:val="00654ABD"/>
    <w:rsid w:val="00656A28"/>
    <w:rsid w:val="00657135"/>
    <w:rsid w:val="00657976"/>
    <w:rsid w:val="00657DE0"/>
    <w:rsid w:val="00660082"/>
    <w:rsid w:val="00660867"/>
    <w:rsid w:val="00660D4D"/>
    <w:rsid w:val="006631E9"/>
    <w:rsid w:val="00663AD1"/>
    <w:rsid w:val="00663EDD"/>
    <w:rsid w:val="0066411C"/>
    <w:rsid w:val="006642F8"/>
    <w:rsid w:val="00664635"/>
    <w:rsid w:val="00665312"/>
    <w:rsid w:val="00665956"/>
    <w:rsid w:val="00665D6C"/>
    <w:rsid w:val="006668A9"/>
    <w:rsid w:val="006669DA"/>
    <w:rsid w:val="00666C08"/>
    <w:rsid w:val="006671FD"/>
    <w:rsid w:val="006676A7"/>
    <w:rsid w:val="00667DC4"/>
    <w:rsid w:val="006703D8"/>
    <w:rsid w:val="00670E16"/>
    <w:rsid w:val="0067113A"/>
    <w:rsid w:val="0067124C"/>
    <w:rsid w:val="0067136B"/>
    <w:rsid w:val="00671650"/>
    <w:rsid w:val="00672540"/>
    <w:rsid w:val="00672903"/>
    <w:rsid w:val="00672ACE"/>
    <w:rsid w:val="0067305E"/>
    <w:rsid w:val="00673BB0"/>
    <w:rsid w:val="00673FF0"/>
    <w:rsid w:val="00674D50"/>
    <w:rsid w:val="00674F2B"/>
    <w:rsid w:val="00675056"/>
    <w:rsid w:val="0067576E"/>
    <w:rsid w:val="00676796"/>
    <w:rsid w:val="00676E37"/>
    <w:rsid w:val="0067735B"/>
    <w:rsid w:val="00677ACB"/>
    <w:rsid w:val="00681224"/>
    <w:rsid w:val="006812A8"/>
    <w:rsid w:val="0068273E"/>
    <w:rsid w:val="00682A4E"/>
    <w:rsid w:val="0068318B"/>
    <w:rsid w:val="006835A7"/>
    <w:rsid w:val="00683917"/>
    <w:rsid w:val="006844F7"/>
    <w:rsid w:val="006847E1"/>
    <w:rsid w:val="0068480B"/>
    <w:rsid w:val="00685FCF"/>
    <w:rsid w:val="006864D2"/>
    <w:rsid w:val="00686B13"/>
    <w:rsid w:val="00686BEB"/>
    <w:rsid w:val="00686E7D"/>
    <w:rsid w:val="00686EBA"/>
    <w:rsid w:val="00686ED4"/>
    <w:rsid w:val="00686F78"/>
    <w:rsid w:val="00687223"/>
    <w:rsid w:val="00690CCF"/>
    <w:rsid w:val="00690F49"/>
    <w:rsid w:val="00691E88"/>
    <w:rsid w:val="0069216E"/>
    <w:rsid w:val="00692691"/>
    <w:rsid w:val="00692725"/>
    <w:rsid w:val="00692BB2"/>
    <w:rsid w:val="00692D34"/>
    <w:rsid w:val="006937F3"/>
    <w:rsid w:val="00694AD4"/>
    <w:rsid w:val="00694F6D"/>
    <w:rsid w:val="006956F5"/>
    <w:rsid w:val="006958AD"/>
    <w:rsid w:val="00696262"/>
    <w:rsid w:val="0069681D"/>
    <w:rsid w:val="00697344"/>
    <w:rsid w:val="0069767D"/>
    <w:rsid w:val="00697EBE"/>
    <w:rsid w:val="006A0CE1"/>
    <w:rsid w:val="006A1393"/>
    <w:rsid w:val="006A3063"/>
    <w:rsid w:val="006A30D6"/>
    <w:rsid w:val="006A35B8"/>
    <w:rsid w:val="006A3BD7"/>
    <w:rsid w:val="006A41B2"/>
    <w:rsid w:val="006A4730"/>
    <w:rsid w:val="006A4848"/>
    <w:rsid w:val="006A4B1E"/>
    <w:rsid w:val="006A534B"/>
    <w:rsid w:val="006A5830"/>
    <w:rsid w:val="006A5A8F"/>
    <w:rsid w:val="006A6DDA"/>
    <w:rsid w:val="006A729C"/>
    <w:rsid w:val="006A7739"/>
    <w:rsid w:val="006A7AEF"/>
    <w:rsid w:val="006B0E98"/>
    <w:rsid w:val="006B1508"/>
    <w:rsid w:val="006B1549"/>
    <w:rsid w:val="006B1B34"/>
    <w:rsid w:val="006B2069"/>
    <w:rsid w:val="006B283C"/>
    <w:rsid w:val="006B2A2C"/>
    <w:rsid w:val="006B2D98"/>
    <w:rsid w:val="006B3AA6"/>
    <w:rsid w:val="006B4300"/>
    <w:rsid w:val="006B457F"/>
    <w:rsid w:val="006B50F0"/>
    <w:rsid w:val="006B5255"/>
    <w:rsid w:val="006B53DA"/>
    <w:rsid w:val="006B54FF"/>
    <w:rsid w:val="006B55F5"/>
    <w:rsid w:val="006B5B93"/>
    <w:rsid w:val="006B5C58"/>
    <w:rsid w:val="006B69F4"/>
    <w:rsid w:val="006B7286"/>
    <w:rsid w:val="006B72AC"/>
    <w:rsid w:val="006B7581"/>
    <w:rsid w:val="006B79CF"/>
    <w:rsid w:val="006C0ECF"/>
    <w:rsid w:val="006C15F8"/>
    <w:rsid w:val="006C33AD"/>
    <w:rsid w:val="006C45DC"/>
    <w:rsid w:val="006C4E24"/>
    <w:rsid w:val="006C571C"/>
    <w:rsid w:val="006C5A0E"/>
    <w:rsid w:val="006C5A70"/>
    <w:rsid w:val="006C7273"/>
    <w:rsid w:val="006C783D"/>
    <w:rsid w:val="006D2E21"/>
    <w:rsid w:val="006D326E"/>
    <w:rsid w:val="006D341C"/>
    <w:rsid w:val="006D372C"/>
    <w:rsid w:val="006D40EB"/>
    <w:rsid w:val="006D4431"/>
    <w:rsid w:val="006D4464"/>
    <w:rsid w:val="006D5DD7"/>
    <w:rsid w:val="006D61B0"/>
    <w:rsid w:val="006D6F3E"/>
    <w:rsid w:val="006D7942"/>
    <w:rsid w:val="006E000E"/>
    <w:rsid w:val="006E01AD"/>
    <w:rsid w:val="006E1194"/>
    <w:rsid w:val="006E1A2B"/>
    <w:rsid w:val="006E2146"/>
    <w:rsid w:val="006E2618"/>
    <w:rsid w:val="006E28AF"/>
    <w:rsid w:val="006E356D"/>
    <w:rsid w:val="006E35F5"/>
    <w:rsid w:val="006E45D1"/>
    <w:rsid w:val="006E46F0"/>
    <w:rsid w:val="006E4B29"/>
    <w:rsid w:val="006E4C0B"/>
    <w:rsid w:val="006E4D0B"/>
    <w:rsid w:val="006E52E1"/>
    <w:rsid w:val="006E5317"/>
    <w:rsid w:val="006E5538"/>
    <w:rsid w:val="006E5CE3"/>
    <w:rsid w:val="006E6976"/>
    <w:rsid w:val="006E7217"/>
    <w:rsid w:val="006E7C46"/>
    <w:rsid w:val="006F16A5"/>
    <w:rsid w:val="006F195F"/>
    <w:rsid w:val="006F1FEF"/>
    <w:rsid w:val="006F27C1"/>
    <w:rsid w:val="006F2DAF"/>
    <w:rsid w:val="006F41B4"/>
    <w:rsid w:val="006F4413"/>
    <w:rsid w:val="006F4925"/>
    <w:rsid w:val="006F4A47"/>
    <w:rsid w:val="006F5E77"/>
    <w:rsid w:val="00700E1E"/>
    <w:rsid w:val="0070126F"/>
    <w:rsid w:val="00701A32"/>
    <w:rsid w:val="00701F75"/>
    <w:rsid w:val="007029D7"/>
    <w:rsid w:val="00702DD7"/>
    <w:rsid w:val="007031EB"/>
    <w:rsid w:val="00703964"/>
    <w:rsid w:val="007039ED"/>
    <w:rsid w:val="00703F48"/>
    <w:rsid w:val="0070448C"/>
    <w:rsid w:val="00706B10"/>
    <w:rsid w:val="0070768D"/>
    <w:rsid w:val="007077FE"/>
    <w:rsid w:val="00707C00"/>
    <w:rsid w:val="0071003E"/>
    <w:rsid w:val="007100EA"/>
    <w:rsid w:val="0071025C"/>
    <w:rsid w:val="00710A7B"/>
    <w:rsid w:val="00710B6D"/>
    <w:rsid w:val="00710E21"/>
    <w:rsid w:val="00711CC0"/>
    <w:rsid w:val="0071259F"/>
    <w:rsid w:val="007139AC"/>
    <w:rsid w:val="00714245"/>
    <w:rsid w:val="00715167"/>
    <w:rsid w:val="007155DC"/>
    <w:rsid w:val="00715DE9"/>
    <w:rsid w:val="00716131"/>
    <w:rsid w:val="00716C1B"/>
    <w:rsid w:val="00717D92"/>
    <w:rsid w:val="007214F0"/>
    <w:rsid w:val="00721AA9"/>
    <w:rsid w:val="0072208B"/>
    <w:rsid w:val="007224EB"/>
    <w:rsid w:val="007226CA"/>
    <w:rsid w:val="00722A1E"/>
    <w:rsid w:val="00723787"/>
    <w:rsid w:val="00723AA0"/>
    <w:rsid w:val="00723CC8"/>
    <w:rsid w:val="00724CCF"/>
    <w:rsid w:val="00724D79"/>
    <w:rsid w:val="0072500D"/>
    <w:rsid w:val="0072508B"/>
    <w:rsid w:val="007251E0"/>
    <w:rsid w:val="0072611E"/>
    <w:rsid w:val="007261B6"/>
    <w:rsid w:val="00726C78"/>
    <w:rsid w:val="00726C90"/>
    <w:rsid w:val="00726D3C"/>
    <w:rsid w:val="00726EB4"/>
    <w:rsid w:val="0072760C"/>
    <w:rsid w:val="007307E6"/>
    <w:rsid w:val="0073090C"/>
    <w:rsid w:val="007313C7"/>
    <w:rsid w:val="00731FE5"/>
    <w:rsid w:val="00732418"/>
    <w:rsid w:val="0073254C"/>
    <w:rsid w:val="00732DDD"/>
    <w:rsid w:val="0073339E"/>
    <w:rsid w:val="007336E6"/>
    <w:rsid w:val="00733D93"/>
    <w:rsid w:val="00733F9A"/>
    <w:rsid w:val="00733FCE"/>
    <w:rsid w:val="0073429A"/>
    <w:rsid w:val="007342B0"/>
    <w:rsid w:val="007347CE"/>
    <w:rsid w:val="0073539F"/>
    <w:rsid w:val="007359FE"/>
    <w:rsid w:val="0073652F"/>
    <w:rsid w:val="00736558"/>
    <w:rsid w:val="0073655E"/>
    <w:rsid w:val="00736947"/>
    <w:rsid w:val="00736E61"/>
    <w:rsid w:val="00736F65"/>
    <w:rsid w:val="00737974"/>
    <w:rsid w:val="007405DE"/>
    <w:rsid w:val="007418E7"/>
    <w:rsid w:val="007420DE"/>
    <w:rsid w:val="0074222A"/>
    <w:rsid w:val="007426E4"/>
    <w:rsid w:val="00742918"/>
    <w:rsid w:val="00742A66"/>
    <w:rsid w:val="00742B4A"/>
    <w:rsid w:val="00742C30"/>
    <w:rsid w:val="00743034"/>
    <w:rsid w:val="00743320"/>
    <w:rsid w:val="0074440F"/>
    <w:rsid w:val="007448BA"/>
    <w:rsid w:val="00744AC4"/>
    <w:rsid w:val="00745D22"/>
    <w:rsid w:val="0074688A"/>
    <w:rsid w:val="00746B07"/>
    <w:rsid w:val="00746B79"/>
    <w:rsid w:val="00746CD5"/>
    <w:rsid w:val="00750EA8"/>
    <w:rsid w:val="0075272B"/>
    <w:rsid w:val="00753467"/>
    <w:rsid w:val="007538B0"/>
    <w:rsid w:val="00753BA1"/>
    <w:rsid w:val="00753EE7"/>
    <w:rsid w:val="00753EE8"/>
    <w:rsid w:val="007561BA"/>
    <w:rsid w:val="00756590"/>
    <w:rsid w:val="007566D8"/>
    <w:rsid w:val="00757245"/>
    <w:rsid w:val="00757764"/>
    <w:rsid w:val="0075797F"/>
    <w:rsid w:val="00757992"/>
    <w:rsid w:val="007610FB"/>
    <w:rsid w:val="00761365"/>
    <w:rsid w:val="00761372"/>
    <w:rsid w:val="0076347A"/>
    <w:rsid w:val="0076356F"/>
    <w:rsid w:val="007638CB"/>
    <w:rsid w:val="007639B6"/>
    <w:rsid w:val="00764B1F"/>
    <w:rsid w:val="00764EE3"/>
    <w:rsid w:val="007662DD"/>
    <w:rsid w:val="007667F4"/>
    <w:rsid w:val="00766CCF"/>
    <w:rsid w:val="00767181"/>
    <w:rsid w:val="00767386"/>
    <w:rsid w:val="007676F5"/>
    <w:rsid w:val="00767941"/>
    <w:rsid w:val="0077080B"/>
    <w:rsid w:val="007719D8"/>
    <w:rsid w:val="00771BC9"/>
    <w:rsid w:val="0077251D"/>
    <w:rsid w:val="007732D2"/>
    <w:rsid w:val="007733BA"/>
    <w:rsid w:val="007738A8"/>
    <w:rsid w:val="0077430D"/>
    <w:rsid w:val="007744A7"/>
    <w:rsid w:val="0077465B"/>
    <w:rsid w:val="00774EB7"/>
    <w:rsid w:val="0077520B"/>
    <w:rsid w:val="00775CB7"/>
    <w:rsid w:val="0077606B"/>
    <w:rsid w:val="0077610D"/>
    <w:rsid w:val="00776752"/>
    <w:rsid w:val="00776BBA"/>
    <w:rsid w:val="00776BC1"/>
    <w:rsid w:val="00780987"/>
    <w:rsid w:val="00781564"/>
    <w:rsid w:val="0078168E"/>
    <w:rsid w:val="0078171C"/>
    <w:rsid w:val="00781E18"/>
    <w:rsid w:val="00781FF3"/>
    <w:rsid w:val="007831C9"/>
    <w:rsid w:val="0078371A"/>
    <w:rsid w:val="00783D13"/>
    <w:rsid w:val="00783DD9"/>
    <w:rsid w:val="00784E7F"/>
    <w:rsid w:val="0078630B"/>
    <w:rsid w:val="0078634C"/>
    <w:rsid w:val="007864F8"/>
    <w:rsid w:val="007867CF"/>
    <w:rsid w:val="00787735"/>
    <w:rsid w:val="0078778B"/>
    <w:rsid w:val="00787BC7"/>
    <w:rsid w:val="00787BE6"/>
    <w:rsid w:val="00787C9A"/>
    <w:rsid w:val="007904FC"/>
    <w:rsid w:val="00791354"/>
    <w:rsid w:val="00791537"/>
    <w:rsid w:val="00791686"/>
    <w:rsid w:val="00791DBB"/>
    <w:rsid w:val="00793F1B"/>
    <w:rsid w:val="00794381"/>
    <w:rsid w:val="00796E4D"/>
    <w:rsid w:val="007A0954"/>
    <w:rsid w:val="007A17D1"/>
    <w:rsid w:val="007A1AB8"/>
    <w:rsid w:val="007A3376"/>
    <w:rsid w:val="007A3B22"/>
    <w:rsid w:val="007A3BE1"/>
    <w:rsid w:val="007A3E01"/>
    <w:rsid w:val="007A43DA"/>
    <w:rsid w:val="007A530D"/>
    <w:rsid w:val="007A5395"/>
    <w:rsid w:val="007A5C5A"/>
    <w:rsid w:val="007A5C87"/>
    <w:rsid w:val="007A6401"/>
    <w:rsid w:val="007A75CF"/>
    <w:rsid w:val="007A76B1"/>
    <w:rsid w:val="007A7E66"/>
    <w:rsid w:val="007B030A"/>
    <w:rsid w:val="007B06C0"/>
    <w:rsid w:val="007B0996"/>
    <w:rsid w:val="007B11D9"/>
    <w:rsid w:val="007B1243"/>
    <w:rsid w:val="007B1377"/>
    <w:rsid w:val="007B17AE"/>
    <w:rsid w:val="007B1B7D"/>
    <w:rsid w:val="007B1D09"/>
    <w:rsid w:val="007B3517"/>
    <w:rsid w:val="007B3D2C"/>
    <w:rsid w:val="007B3D9C"/>
    <w:rsid w:val="007B4AFA"/>
    <w:rsid w:val="007B55FE"/>
    <w:rsid w:val="007B58EF"/>
    <w:rsid w:val="007B597E"/>
    <w:rsid w:val="007B5C5C"/>
    <w:rsid w:val="007B5E12"/>
    <w:rsid w:val="007B68C4"/>
    <w:rsid w:val="007B75AE"/>
    <w:rsid w:val="007B7AD7"/>
    <w:rsid w:val="007C0B4B"/>
    <w:rsid w:val="007C1746"/>
    <w:rsid w:val="007C1C7E"/>
    <w:rsid w:val="007C2471"/>
    <w:rsid w:val="007C2BF6"/>
    <w:rsid w:val="007C3716"/>
    <w:rsid w:val="007C3EBC"/>
    <w:rsid w:val="007C4C8B"/>
    <w:rsid w:val="007C4D05"/>
    <w:rsid w:val="007C5200"/>
    <w:rsid w:val="007C5310"/>
    <w:rsid w:val="007C5A0B"/>
    <w:rsid w:val="007C611C"/>
    <w:rsid w:val="007C64DE"/>
    <w:rsid w:val="007C66F0"/>
    <w:rsid w:val="007C68D8"/>
    <w:rsid w:val="007C70EA"/>
    <w:rsid w:val="007C70F0"/>
    <w:rsid w:val="007C72B4"/>
    <w:rsid w:val="007C7E24"/>
    <w:rsid w:val="007D03D5"/>
    <w:rsid w:val="007D03EC"/>
    <w:rsid w:val="007D1E0B"/>
    <w:rsid w:val="007D208B"/>
    <w:rsid w:val="007D2B94"/>
    <w:rsid w:val="007D2BF8"/>
    <w:rsid w:val="007D2C0C"/>
    <w:rsid w:val="007D3049"/>
    <w:rsid w:val="007D315D"/>
    <w:rsid w:val="007D38B5"/>
    <w:rsid w:val="007D3D86"/>
    <w:rsid w:val="007D408F"/>
    <w:rsid w:val="007D43A7"/>
    <w:rsid w:val="007D4C13"/>
    <w:rsid w:val="007D4E41"/>
    <w:rsid w:val="007D508A"/>
    <w:rsid w:val="007D5BD9"/>
    <w:rsid w:val="007D650F"/>
    <w:rsid w:val="007D7104"/>
    <w:rsid w:val="007D797D"/>
    <w:rsid w:val="007D7DAB"/>
    <w:rsid w:val="007E0B39"/>
    <w:rsid w:val="007E0C5F"/>
    <w:rsid w:val="007E0D70"/>
    <w:rsid w:val="007E14DC"/>
    <w:rsid w:val="007E20DA"/>
    <w:rsid w:val="007E2E34"/>
    <w:rsid w:val="007E32DD"/>
    <w:rsid w:val="007E33A2"/>
    <w:rsid w:val="007E34B6"/>
    <w:rsid w:val="007E39B1"/>
    <w:rsid w:val="007E4024"/>
    <w:rsid w:val="007E50F2"/>
    <w:rsid w:val="007E56C6"/>
    <w:rsid w:val="007E5D52"/>
    <w:rsid w:val="007E5DD7"/>
    <w:rsid w:val="007E7E80"/>
    <w:rsid w:val="007E7FC7"/>
    <w:rsid w:val="007F07D9"/>
    <w:rsid w:val="007F0EA3"/>
    <w:rsid w:val="007F19E8"/>
    <w:rsid w:val="007F1A32"/>
    <w:rsid w:val="007F1CFD"/>
    <w:rsid w:val="007F1D8C"/>
    <w:rsid w:val="007F2679"/>
    <w:rsid w:val="007F37BC"/>
    <w:rsid w:val="007F3DFF"/>
    <w:rsid w:val="007F44F2"/>
    <w:rsid w:val="007F4F3A"/>
    <w:rsid w:val="007F573C"/>
    <w:rsid w:val="007F6186"/>
    <w:rsid w:val="007F76E9"/>
    <w:rsid w:val="00800719"/>
    <w:rsid w:val="0080084B"/>
    <w:rsid w:val="008008D6"/>
    <w:rsid w:val="00800AB5"/>
    <w:rsid w:val="00800D8F"/>
    <w:rsid w:val="00801289"/>
    <w:rsid w:val="0080183C"/>
    <w:rsid w:val="0080217C"/>
    <w:rsid w:val="008025D3"/>
    <w:rsid w:val="00802949"/>
    <w:rsid w:val="00802C57"/>
    <w:rsid w:val="00803FCB"/>
    <w:rsid w:val="008047E2"/>
    <w:rsid w:val="00804C14"/>
    <w:rsid w:val="00804DCF"/>
    <w:rsid w:val="008060D3"/>
    <w:rsid w:val="00806331"/>
    <w:rsid w:val="00806535"/>
    <w:rsid w:val="008069FA"/>
    <w:rsid w:val="00807AAD"/>
    <w:rsid w:val="00807BA9"/>
    <w:rsid w:val="00807D66"/>
    <w:rsid w:val="00810120"/>
    <w:rsid w:val="00810900"/>
    <w:rsid w:val="00810DEB"/>
    <w:rsid w:val="00810E88"/>
    <w:rsid w:val="008113EE"/>
    <w:rsid w:val="00812577"/>
    <w:rsid w:val="00812F38"/>
    <w:rsid w:val="00813955"/>
    <w:rsid w:val="00813E1A"/>
    <w:rsid w:val="008160DD"/>
    <w:rsid w:val="00816320"/>
    <w:rsid w:val="00816B61"/>
    <w:rsid w:val="008172E0"/>
    <w:rsid w:val="00817941"/>
    <w:rsid w:val="008200CA"/>
    <w:rsid w:val="0082049E"/>
    <w:rsid w:val="0082068A"/>
    <w:rsid w:val="008208D5"/>
    <w:rsid w:val="00820F76"/>
    <w:rsid w:val="00821399"/>
    <w:rsid w:val="008218FD"/>
    <w:rsid w:val="00821A26"/>
    <w:rsid w:val="00821D53"/>
    <w:rsid w:val="00821F5F"/>
    <w:rsid w:val="00822382"/>
    <w:rsid w:val="0082313A"/>
    <w:rsid w:val="008248FB"/>
    <w:rsid w:val="008259E2"/>
    <w:rsid w:val="00826252"/>
    <w:rsid w:val="008262BB"/>
    <w:rsid w:val="00826AE2"/>
    <w:rsid w:val="008272C1"/>
    <w:rsid w:val="00827315"/>
    <w:rsid w:val="0082762D"/>
    <w:rsid w:val="00830393"/>
    <w:rsid w:val="008307C1"/>
    <w:rsid w:val="008308C7"/>
    <w:rsid w:val="00831287"/>
    <w:rsid w:val="008315E3"/>
    <w:rsid w:val="00834785"/>
    <w:rsid w:val="00834A5F"/>
    <w:rsid w:val="00834C94"/>
    <w:rsid w:val="008368A7"/>
    <w:rsid w:val="00836AF4"/>
    <w:rsid w:val="00836F59"/>
    <w:rsid w:val="008371DC"/>
    <w:rsid w:val="0083721C"/>
    <w:rsid w:val="0083732C"/>
    <w:rsid w:val="008375BB"/>
    <w:rsid w:val="00840D27"/>
    <w:rsid w:val="008412A1"/>
    <w:rsid w:val="00841515"/>
    <w:rsid w:val="00841D19"/>
    <w:rsid w:val="0084334D"/>
    <w:rsid w:val="00843677"/>
    <w:rsid w:val="00843975"/>
    <w:rsid w:val="008439F7"/>
    <w:rsid w:val="00843E07"/>
    <w:rsid w:val="00844625"/>
    <w:rsid w:val="00844937"/>
    <w:rsid w:val="00845549"/>
    <w:rsid w:val="008455DF"/>
    <w:rsid w:val="00845894"/>
    <w:rsid w:val="00845ACD"/>
    <w:rsid w:val="00846223"/>
    <w:rsid w:val="0084647D"/>
    <w:rsid w:val="008465E7"/>
    <w:rsid w:val="00846647"/>
    <w:rsid w:val="00846C12"/>
    <w:rsid w:val="00847F96"/>
    <w:rsid w:val="00850D41"/>
    <w:rsid w:val="00850F3B"/>
    <w:rsid w:val="008513B4"/>
    <w:rsid w:val="008517D5"/>
    <w:rsid w:val="00852387"/>
    <w:rsid w:val="00852BDB"/>
    <w:rsid w:val="00854DF1"/>
    <w:rsid w:val="008551C9"/>
    <w:rsid w:val="00855803"/>
    <w:rsid w:val="008568FE"/>
    <w:rsid w:val="008572E5"/>
    <w:rsid w:val="0085790F"/>
    <w:rsid w:val="00857AF5"/>
    <w:rsid w:val="0086266C"/>
    <w:rsid w:val="00862BB0"/>
    <w:rsid w:val="00862E92"/>
    <w:rsid w:val="0086370D"/>
    <w:rsid w:val="00863858"/>
    <w:rsid w:val="0086422D"/>
    <w:rsid w:val="00864687"/>
    <w:rsid w:val="008648E6"/>
    <w:rsid w:val="00864954"/>
    <w:rsid w:val="00865DE8"/>
    <w:rsid w:val="00866450"/>
    <w:rsid w:val="00867192"/>
    <w:rsid w:val="0086730E"/>
    <w:rsid w:val="00867BBA"/>
    <w:rsid w:val="008702B5"/>
    <w:rsid w:val="00870504"/>
    <w:rsid w:val="00871773"/>
    <w:rsid w:val="00871EC7"/>
    <w:rsid w:val="00873072"/>
    <w:rsid w:val="00873A7A"/>
    <w:rsid w:val="00874DAC"/>
    <w:rsid w:val="00875412"/>
    <w:rsid w:val="0087542F"/>
    <w:rsid w:val="0087568B"/>
    <w:rsid w:val="008769E6"/>
    <w:rsid w:val="00876EFF"/>
    <w:rsid w:val="008778A5"/>
    <w:rsid w:val="00877AAC"/>
    <w:rsid w:val="00877F80"/>
    <w:rsid w:val="00877FB2"/>
    <w:rsid w:val="00880468"/>
    <w:rsid w:val="00881D5A"/>
    <w:rsid w:val="00881EE2"/>
    <w:rsid w:val="00882D8C"/>
    <w:rsid w:val="008837E2"/>
    <w:rsid w:val="00884473"/>
    <w:rsid w:val="008854C8"/>
    <w:rsid w:val="008857BB"/>
    <w:rsid w:val="00885C9A"/>
    <w:rsid w:val="00886574"/>
    <w:rsid w:val="00886ED8"/>
    <w:rsid w:val="0088706A"/>
    <w:rsid w:val="0088743B"/>
    <w:rsid w:val="008876D4"/>
    <w:rsid w:val="008877E3"/>
    <w:rsid w:val="00887F8D"/>
    <w:rsid w:val="00890011"/>
    <w:rsid w:val="00890019"/>
    <w:rsid w:val="0089021F"/>
    <w:rsid w:val="008909D2"/>
    <w:rsid w:val="00890BF5"/>
    <w:rsid w:val="0089153E"/>
    <w:rsid w:val="00892E98"/>
    <w:rsid w:val="00893BA3"/>
    <w:rsid w:val="00893CE2"/>
    <w:rsid w:val="00893FE6"/>
    <w:rsid w:val="00894D09"/>
    <w:rsid w:val="0089513A"/>
    <w:rsid w:val="0089551A"/>
    <w:rsid w:val="00895A21"/>
    <w:rsid w:val="00896C61"/>
    <w:rsid w:val="00897000"/>
    <w:rsid w:val="008971AD"/>
    <w:rsid w:val="008973B0"/>
    <w:rsid w:val="0089796E"/>
    <w:rsid w:val="008A036F"/>
    <w:rsid w:val="008A1CFA"/>
    <w:rsid w:val="008A24D1"/>
    <w:rsid w:val="008A2B52"/>
    <w:rsid w:val="008A30FB"/>
    <w:rsid w:val="008A4D00"/>
    <w:rsid w:val="008A5E6D"/>
    <w:rsid w:val="008A7B0B"/>
    <w:rsid w:val="008B01AC"/>
    <w:rsid w:val="008B09E4"/>
    <w:rsid w:val="008B0C2C"/>
    <w:rsid w:val="008B0D38"/>
    <w:rsid w:val="008B1713"/>
    <w:rsid w:val="008B178C"/>
    <w:rsid w:val="008B1C65"/>
    <w:rsid w:val="008B210A"/>
    <w:rsid w:val="008B2AF7"/>
    <w:rsid w:val="008B3127"/>
    <w:rsid w:val="008B34E2"/>
    <w:rsid w:val="008B4670"/>
    <w:rsid w:val="008B4F5F"/>
    <w:rsid w:val="008B50D4"/>
    <w:rsid w:val="008B5B1E"/>
    <w:rsid w:val="008B63A6"/>
    <w:rsid w:val="008B6403"/>
    <w:rsid w:val="008B78AB"/>
    <w:rsid w:val="008B7BEB"/>
    <w:rsid w:val="008C00A1"/>
    <w:rsid w:val="008C0D3B"/>
    <w:rsid w:val="008C0D9C"/>
    <w:rsid w:val="008C210F"/>
    <w:rsid w:val="008C2148"/>
    <w:rsid w:val="008C23D8"/>
    <w:rsid w:val="008C262B"/>
    <w:rsid w:val="008C2F0E"/>
    <w:rsid w:val="008C334B"/>
    <w:rsid w:val="008C46EB"/>
    <w:rsid w:val="008C48CB"/>
    <w:rsid w:val="008C4B61"/>
    <w:rsid w:val="008C5209"/>
    <w:rsid w:val="008C5213"/>
    <w:rsid w:val="008C5495"/>
    <w:rsid w:val="008C5D6F"/>
    <w:rsid w:val="008C68AB"/>
    <w:rsid w:val="008C6BE5"/>
    <w:rsid w:val="008C6E85"/>
    <w:rsid w:val="008C7467"/>
    <w:rsid w:val="008C7D38"/>
    <w:rsid w:val="008D0A87"/>
    <w:rsid w:val="008D19BE"/>
    <w:rsid w:val="008D27C1"/>
    <w:rsid w:val="008D2A8B"/>
    <w:rsid w:val="008D30DF"/>
    <w:rsid w:val="008D35D5"/>
    <w:rsid w:val="008D3738"/>
    <w:rsid w:val="008D37DE"/>
    <w:rsid w:val="008D3A4B"/>
    <w:rsid w:val="008D42E7"/>
    <w:rsid w:val="008D46B0"/>
    <w:rsid w:val="008D49AB"/>
    <w:rsid w:val="008D56B4"/>
    <w:rsid w:val="008D59D9"/>
    <w:rsid w:val="008D5A6D"/>
    <w:rsid w:val="008D5B33"/>
    <w:rsid w:val="008D6235"/>
    <w:rsid w:val="008D6439"/>
    <w:rsid w:val="008D685F"/>
    <w:rsid w:val="008D6F4F"/>
    <w:rsid w:val="008D716D"/>
    <w:rsid w:val="008D76F1"/>
    <w:rsid w:val="008D79A6"/>
    <w:rsid w:val="008D7DA0"/>
    <w:rsid w:val="008E06C4"/>
    <w:rsid w:val="008E09F7"/>
    <w:rsid w:val="008E0AA2"/>
    <w:rsid w:val="008E0D7F"/>
    <w:rsid w:val="008E1251"/>
    <w:rsid w:val="008E195F"/>
    <w:rsid w:val="008E2432"/>
    <w:rsid w:val="008E2705"/>
    <w:rsid w:val="008E39BC"/>
    <w:rsid w:val="008E3B9D"/>
    <w:rsid w:val="008E424E"/>
    <w:rsid w:val="008E4498"/>
    <w:rsid w:val="008E450B"/>
    <w:rsid w:val="008E50C2"/>
    <w:rsid w:val="008E59A4"/>
    <w:rsid w:val="008E5C22"/>
    <w:rsid w:val="008E606C"/>
    <w:rsid w:val="008E727C"/>
    <w:rsid w:val="008E7457"/>
    <w:rsid w:val="008E77A1"/>
    <w:rsid w:val="008F027E"/>
    <w:rsid w:val="008F1D2D"/>
    <w:rsid w:val="008F1D87"/>
    <w:rsid w:val="008F2C68"/>
    <w:rsid w:val="008F417C"/>
    <w:rsid w:val="008F41B5"/>
    <w:rsid w:val="008F4772"/>
    <w:rsid w:val="008F4F3F"/>
    <w:rsid w:val="008F54E2"/>
    <w:rsid w:val="008F5542"/>
    <w:rsid w:val="008F55EA"/>
    <w:rsid w:val="008F5F75"/>
    <w:rsid w:val="008F6F30"/>
    <w:rsid w:val="008F7C24"/>
    <w:rsid w:val="0090078F"/>
    <w:rsid w:val="00900E1C"/>
    <w:rsid w:val="009010CA"/>
    <w:rsid w:val="009011B6"/>
    <w:rsid w:val="009012E2"/>
    <w:rsid w:val="009014D0"/>
    <w:rsid w:val="00901B26"/>
    <w:rsid w:val="00902C45"/>
    <w:rsid w:val="009043BB"/>
    <w:rsid w:val="00904420"/>
    <w:rsid w:val="009059BE"/>
    <w:rsid w:val="00906024"/>
    <w:rsid w:val="009074D4"/>
    <w:rsid w:val="0090786B"/>
    <w:rsid w:val="00910532"/>
    <w:rsid w:val="00910B53"/>
    <w:rsid w:val="00910D81"/>
    <w:rsid w:val="009110AB"/>
    <w:rsid w:val="00913B5C"/>
    <w:rsid w:val="00913CB8"/>
    <w:rsid w:val="009144B7"/>
    <w:rsid w:val="00915C90"/>
    <w:rsid w:val="00916197"/>
    <w:rsid w:val="009162B9"/>
    <w:rsid w:val="009175E0"/>
    <w:rsid w:val="009209C5"/>
    <w:rsid w:val="009212D0"/>
    <w:rsid w:val="00921B14"/>
    <w:rsid w:val="00922232"/>
    <w:rsid w:val="00922278"/>
    <w:rsid w:val="0092284E"/>
    <w:rsid w:val="009232F0"/>
    <w:rsid w:val="009234EB"/>
    <w:rsid w:val="009251DE"/>
    <w:rsid w:val="009252BD"/>
    <w:rsid w:val="00925E33"/>
    <w:rsid w:val="009263B2"/>
    <w:rsid w:val="00926458"/>
    <w:rsid w:val="00926A4E"/>
    <w:rsid w:val="00926A54"/>
    <w:rsid w:val="009273F3"/>
    <w:rsid w:val="00927F2C"/>
    <w:rsid w:val="00930571"/>
    <w:rsid w:val="00930803"/>
    <w:rsid w:val="00930B10"/>
    <w:rsid w:val="00930E94"/>
    <w:rsid w:val="009318DF"/>
    <w:rsid w:val="00931E05"/>
    <w:rsid w:val="00932677"/>
    <w:rsid w:val="00932A2F"/>
    <w:rsid w:val="00932DD0"/>
    <w:rsid w:val="00933176"/>
    <w:rsid w:val="009331DF"/>
    <w:rsid w:val="00933510"/>
    <w:rsid w:val="00933FE2"/>
    <w:rsid w:val="0093408F"/>
    <w:rsid w:val="00934669"/>
    <w:rsid w:val="00934710"/>
    <w:rsid w:val="0093488C"/>
    <w:rsid w:val="00934C73"/>
    <w:rsid w:val="00934E33"/>
    <w:rsid w:val="009358CA"/>
    <w:rsid w:val="0093670A"/>
    <w:rsid w:val="00936FDF"/>
    <w:rsid w:val="009413D6"/>
    <w:rsid w:val="00941529"/>
    <w:rsid w:val="009425F7"/>
    <w:rsid w:val="00942AB3"/>
    <w:rsid w:val="00942FEE"/>
    <w:rsid w:val="009432D9"/>
    <w:rsid w:val="0094349C"/>
    <w:rsid w:val="009438CB"/>
    <w:rsid w:val="00943BA6"/>
    <w:rsid w:val="00943EAF"/>
    <w:rsid w:val="0094464C"/>
    <w:rsid w:val="00945D1B"/>
    <w:rsid w:val="00946BF1"/>
    <w:rsid w:val="00947244"/>
    <w:rsid w:val="00947A50"/>
    <w:rsid w:val="00947CF8"/>
    <w:rsid w:val="00950522"/>
    <w:rsid w:val="009507FC"/>
    <w:rsid w:val="009509C8"/>
    <w:rsid w:val="009527FF"/>
    <w:rsid w:val="00952E63"/>
    <w:rsid w:val="009531FA"/>
    <w:rsid w:val="009532A9"/>
    <w:rsid w:val="009534B9"/>
    <w:rsid w:val="009537F9"/>
    <w:rsid w:val="00953DE4"/>
    <w:rsid w:val="0095453E"/>
    <w:rsid w:val="009559D4"/>
    <w:rsid w:val="00957670"/>
    <w:rsid w:val="00957A04"/>
    <w:rsid w:val="00957A6F"/>
    <w:rsid w:val="00957ECE"/>
    <w:rsid w:val="009601A6"/>
    <w:rsid w:val="00960306"/>
    <w:rsid w:val="00960DCA"/>
    <w:rsid w:val="00960E24"/>
    <w:rsid w:val="00961060"/>
    <w:rsid w:val="00961606"/>
    <w:rsid w:val="00961B51"/>
    <w:rsid w:val="00961C4C"/>
    <w:rsid w:val="0096271A"/>
    <w:rsid w:val="00962A4D"/>
    <w:rsid w:val="00962DCF"/>
    <w:rsid w:val="00963240"/>
    <w:rsid w:val="009637B4"/>
    <w:rsid w:val="009641DF"/>
    <w:rsid w:val="009643F9"/>
    <w:rsid w:val="00964EDB"/>
    <w:rsid w:val="0096566B"/>
    <w:rsid w:val="0096655F"/>
    <w:rsid w:val="00966A73"/>
    <w:rsid w:val="00966E62"/>
    <w:rsid w:val="009673A7"/>
    <w:rsid w:val="009677AD"/>
    <w:rsid w:val="00967AF6"/>
    <w:rsid w:val="00967C7A"/>
    <w:rsid w:val="009700C6"/>
    <w:rsid w:val="0097044E"/>
    <w:rsid w:val="00970FA1"/>
    <w:rsid w:val="00971172"/>
    <w:rsid w:val="0097196F"/>
    <w:rsid w:val="00972114"/>
    <w:rsid w:val="00972D82"/>
    <w:rsid w:val="00972FB1"/>
    <w:rsid w:val="00973385"/>
    <w:rsid w:val="009741B7"/>
    <w:rsid w:val="0097435F"/>
    <w:rsid w:val="009743BA"/>
    <w:rsid w:val="00974430"/>
    <w:rsid w:val="009749F8"/>
    <w:rsid w:val="00974C94"/>
    <w:rsid w:val="009753E2"/>
    <w:rsid w:val="009759D1"/>
    <w:rsid w:val="0097666C"/>
    <w:rsid w:val="009768B4"/>
    <w:rsid w:val="009774AF"/>
    <w:rsid w:val="009776BC"/>
    <w:rsid w:val="00977A6D"/>
    <w:rsid w:val="00977A7E"/>
    <w:rsid w:val="00977F35"/>
    <w:rsid w:val="009801B6"/>
    <w:rsid w:val="0098090C"/>
    <w:rsid w:val="009814D3"/>
    <w:rsid w:val="0098220C"/>
    <w:rsid w:val="009822B6"/>
    <w:rsid w:val="00982E0E"/>
    <w:rsid w:val="00983309"/>
    <w:rsid w:val="009833CE"/>
    <w:rsid w:val="009834D7"/>
    <w:rsid w:val="009835BB"/>
    <w:rsid w:val="00983E77"/>
    <w:rsid w:val="00983FD7"/>
    <w:rsid w:val="009841D7"/>
    <w:rsid w:val="00984F92"/>
    <w:rsid w:val="0098524C"/>
    <w:rsid w:val="0098524F"/>
    <w:rsid w:val="009854CE"/>
    <w:rsid w:val="00985A40"/>
    <w:rsid w:val="00985C94"/>
    <w:rsid w:val="00985E20"/>
    <w:rsid w:val="009864CE"/>
    <w:rsid w:val="009871B1"/>
    <w:rsid w:val="00987217"/>
    <w:rsid w:val="00987D72"/>
    <w:rsid w:val="00987EB9"/>
    <w:rsid w:val="009901E9"/>
    <w:rsid w:val="0099031F"/>
    <w:rsid w:val="00990626"/>
    <w:rsid w:val="00991A8B"/>
    <w:rsid w:val="00991EB0"/>
    <w:rsid w:val="00992E48"/>
    <w:rsid w:val="00992F2A"/>
    <w:rsid w:val="009934F6"/>
    <w:rsid w:val="00993B8B"/>
    <w:rsid w:val="00993F8C"/>
    <w:rsid w:val="00994206"/>
    <w:rsid w:val="009943D0"/>
    <w:rsid w:val="00994550"/>
    <w:rsid w:val="009951B6"/>
    <w:rsid w:val="009953AF"/>
    <w:rsid w:val="00995678"/>
    <w:rsid w:val="009956E6"/>
    <w:rsid w:val="00995CDD"/>
    <w:rsid w:val="009973B0"/>
    <w:rsid w:val="00997FE0"/>
    <w:rsid w:val="009A042E"/>
    <w:rsid w:val="009A1539"/>
    <w:rsid w:val="009A15C0"/>
    <w:rsid w:val="009A162C"/>
    <w:rsid w:val="009A1ACF"/>
    <w:rsid w:val="009A2D82"/>
    <w:rsid w:val="009A3420"/>
    <w:rsid w:val="009A3A3A"/>
    <w:rsid w:val="009A46CC"/>
    <w:rsid w:val="009A5110"/>
    <w:rsid w:val="009A52DA"/>
    <w:rsid w:val="009A5717"/>
    <w:rsid w:val="009A58C1"/>
    <w:rsid w:val="009A5ADC"/>
    <w:rsid w:val="009A6800"/>
    <w:rsid w:val="009A6CC5"/>
    <w:rsid w:val="009A75E2"/>
    <w:rsid w:val="009A7855"/>
    <w:rsid w:val="009A7CC7"/>
    <w:rsid w:val="009A7F4F"/>
    <w:rsid w:val="009B09B2"/>
    <w:rsid w:val="009B1AB1"/>
    <w:rsid w:val="009B1B48"/>
    <w:rsid w:val="009B2217"/>
    <w:rsid w:val="009B4364"/>
    <w:rsid w:val="009B48DD"/>
    <w:rsid w:val="009B4B33"/>
    <w:rsid w:val="009B4E37"/>
    <w:rsid w:val="009B4E8D"/>
    <w:rsid w:val="009B50DE"/>
    <w:rsid w:val="009B5F61"/>
    <w:rsid w:val="009B646E"/>
    <w:rsid w:val="009B68B5"/>
    <w:rsid w:val="009B6D39"/>
    <w:rsid w:val="009C016C"/>
    <w:rsid w:val="009C030D"/>
    <w:rsid w:val="009C0B06"/>
    <w:rsid w:val="009C0C0E"/>
    <w:rsid w:val="009C0EB8"/>
    <w:rsid w:val="009C10F4"/>
    <w:rsid w:val="009C120D"/>
    <w:rsid w:val="009C1659"/>
    <w:rsid w:val="009C166C"/>
    <w:rsid w:val="009C1A47"/>
    <w:rsid w:val="009C1AE9"/>
    <w:rsid w:val="009C1F3F"/>
    <w:rsid w:val="009C2142"/>
    <w:rsid w:val="009C34D0"/>
    <w:rsid w:val="009C3A63"/>
    <w:rsid w:val="009C3F2D"/>
    <w:rsid w:val="009C3F84"/>
    <w:rsid w:val="009C6386"/>
    <w:rsid w:val="009C6975"/>
    <w:rsid w:val="009C78DA"/>
    <w:rsid w:val="009D0BF8"/>
    <w:rsid w:val="009D10ED"/>
    <w:rsid w:val="009D175E"/>
    <w:rsid w:val="009D1B18"/>
    <w:rsid w:val="009D2504"/>
    <w:rsid w:val="009D2CEB"/>
    <w:rsid w:val="009D319D"/>
    <w:rsid w:val="009D3258"/>
    <w:rsid w:val="009D35DE"/>
    <w:rsid w:val="009D3D15"/>
    <w:rsid w:val="009D523A"/>
    <w:rsid w:val="009D6A19"/>
    <w:rsid w:val="009D6CEC"/>
    <w:rsid w:val="009D6DA0"/>
    <w:rsid w:val="009D6F39"/>
    <w:rsid w:val="009D7273"/>
    <w:rsid w:val="009D7692"/>
    <w:rsid w:val="009D7DD5"/>
    <w:rsid w:val="009E00FB"/>
    <w:rsid w:val="009E0126"/>
    <w:rsid w:val="009E13BA"/>
    <w:rsid w:val="009E1613"/>
    <w:rsid w:val="009E1899"/>
    <w:rsid w:val="009E1A84"/>
    <w:rsid w:val="009E1BF4"/>
    <w:rsid w:val="009E1F25"/>
    <w:rsid w:val="009E391B"/>
    <w:rsid w:val="009E3B41"/>
    <w:rsid w:val="009E404A"/>
    <w:rsid w:val="009E4728"/>
    <w:rsid w:val="009E4EEA"/>
    <w:rsid w:val="009E5076"/>
    <w:rsid w:val="009E52DC"/>
    <w:rsid w:val="009E63F8"/>
    <w:rsid w:val="009E7496"/>
    <w:rsid w:val="009E7A2E"/>
    <w:rsid w:val="009E7B0E"/>
    <w:rsid w:val="009F0DCA"/>
    <w:rsid w:val="009F2BD8"/>
    <w:rsid w:val="009F2C5D"/>
    <w:rsid w:val="009F3038"/>
    <w:rsid w:val="009F3C41"/>
    <w:rsid w:val="009F49D4"/>
    <w:rsid w:val="009F4E83"/>
    <w:rsid w:val="009F4EAB"/>
    <w:rsid w:val="009F5145"/>
    <w:rsid w:val="009F555F"/>
    <w:rsid w:val="009F5D65"/>
    <w:rsid w:val="009F5E68"/>
    <w:rsid w:val="009F672B"/>
    <w:rsid w:val="009F6882"/>
    <w:rsid w:val="009F6A66"/>
    <w:rsid w:val="009F6A6C"/>
    <w:rsid w:val="009F722F"/>
    <w:rsid w:val="009F7A50"/>
    <w:rsid w:val="009F7D92"/>
    <w:rsid w:val="009F7F81"/>
    <w:rsid w:val="00A00058"/>
    <w:rsid w:val="00A00E5F"/>
    <w:rsid w:val="00A01CEA"/>
    <w:rsid w:val="00A01E7F"/>
    <w:rsid w:val="00A01FAC"/>
    <w:rsid w:val="00A02A70"/>
    <w:rsid w:val="00A03096"/>
    <w:rsid w:val="00A033BE"/>
    <w:rsid w:val="00A038E4"/>
    <w:rsid w:val="00A04065"/>
    <w:rsid w:val="00A04492"/>
    <w:rsid w:val="00A047E9"/>
    <w:rsid w:val="00A04C0B"/>
    <w:rsid w:val="00A052A3"/>
    <w:rsid w:val="00A05A8C"/>
    <w:rsid w:val="00A0674A"/>
    <w:rsid w:val="00A071D5"/>
    <w:rsid w:val="00A0752C"/>
    <w:rsid w:val="00A07567"/>
    <w:rsid w:val="00A10ABE"/>
    <w:rsid w:val="00A113E7"/>
    <w:rsid w:val="00A117DB"/>
    <w:rsid w:val="00A11A79"/>
    <w:rsid w:val="00A120D7"/>
    <w:rsid w:val="00A1214F"/>
    <w:rsid w:val="00A1295C"/>
    <w:rsid w:val="00A13217"/>
    <w:rsid w:val="00A13A7E"/>
    <w:rsid w:val="00A13B0F"/>
    <w:rsid w:val="00A16564"/>
    <w:rsid w:val="00A1709A"/>
    <w:rsid w:val="00A17786"/>
    <w:rsid w:val="00A17965"/>
    <w:rsid w:val="00A17D8C"/>
    <w:rsid w:val="00A204DD"/>
    <w:rsid w:val="00A20658"/>
    <w:rsid w:val="00A20BD8"/>
    <w:rsid w:val="00A211F8"/>
    <w:rsid w:val="00A214A6"/>
    <w:rsid w:val="00A217CA"/>
    <w:rsid w:val="00A21EF7"/>
    <w:rsid w:val="00A22CB2"/>
    <w:rsid w:val="00A2341E"/>
    <w:rsid w:val="00A23E2C"/>
    <w:rsid w:val="00A2460F"/>
    <w:rsid w:val="00A24AD8"/>
    <w:rsid w:val="00A254DA"/>
    <w:rsid w:val="00A25533"/>
    <w:rsid w:val="00A25741"/>
    <w:rsid w:val="00A25A4F"/>
    <w:rsid w:val="00A25DD5"/>
    <w:rsid w:val="00A26B93"/>
    <w:rsid w:val="00A2752D"/>
    <w:rsid w:val="00A318E9"/>
    <w:rsid w:val="00A31EFA"/>
    <w:rsid w:val="00A324D8"/>
    <w:rsid w:val="00A333D3"/>
    <w:rsid w:val="00A336FF"/>
    <w:rsid w:val="00A33D3C"/>
    <w:rsid w:val="00A33D9B"/>
    <w:rsid w:val="00A34E70"/>
    <w:rsid w:val="00A350E4"/>
    <w:rsid w:val="00A35395"/>
    <w:rsid w:val="00A35E11"/>
    <w:rsid w:val="00A35E7E"/>
    <w:rsid w:val="00A361BC"/>
    <w:rsid w:val="00A378DE"/>
    <w:rsid w:val="00A37C7A"/>
    <w:rsid w:val="00A402EA"/>
    <w:rsid w:val="00A40514"/>
    <w:rsid w:val="00A40A65"/>
    <w:rsid w:val="00A40CBA"/>
    <w:rsid w:val="00A40F41"/>
    <w:rsid w:val="00A413E0"/>
    <w:rsid w:val="00A4143D"/>
    <w:rsid w:val="00A417DE"/>
    <w:rsid w:val="00A41FB7"/>
    <w:rsid w:val="00A4210B"/>
    <w:rsid w:val="00A42359"/>
    <w:rsid w:val="00A4364A"/>
    <w:rsid w:val="00A43EAB"/>
    <w:rsid w:val="00A43FC0"/>
    <w:rsid w:val="00A44373"/>
    <w:rsid w:val="00A4474A"/>
    <w:rsid w:val="00A4628E"/>
    <w:rsid w:val="00A472D2"/>
    <w:rsid w:val="00A5036A"/>
    <w:rsid w:val="00A505BA"/>
    <w:rsid w:val="00A50EBD"/>
    <w:rsid w:val="00A50F8C"/>
    <w:rsid w:val="00A51228"/>
    <w:rsid w:val="00A51CF7"/>
    <w:rsid w:val="00A52FE4"/>
    <w:rsid w:val="00A53253"/>
    <w:rsid w:val="00A53350"/>
    <w:rsid w:val="00A53DD3"/>
    <w:rsid w:val="00A5409C"/>
    <w:rsid w:val="00A542BD"/>
    <w:rsid w:val="00A5442C"/>
    <w:rsid w:val="00A54751"/>
    <w:rsid w:val="00A54D74"/>
    <w:rsid w:val="00A5550B"/>
    <w:rsid w:val="00A5562F"/>
    <w:rsid w:val="00A55737"/>
    <w:rsid w:val="00A55CC7"/>
    <w:rsid w:val="00A55DDB"/>
    <w:rsid w:val="00A55DDD"/>
    <w:rsid w:val="00A56553"/>
    <w:rsid w:val="00A569DD"/>
    <w:rsid w:val="00A56F8F"/>
    <w:rsid w:val="00A579EC"/>
    <w:rsid w:val="00A57F8D"/>
    <w:rsid w:val="00A60835"/>
    <w:rsid w:val="00A6086C"/>
    <w:rsid w:val="00A60CBF"/>
    <w:rsid w:val="00A614BB"/>
    <w:rsid w:val="00A616FA"/>
    <w:rsid w:val="00A61C49"/>
    <w:rsid w:val="00A62D93"/>
    <w:rsid w:val="00A637A1"/>
    <w:rsid w:val="00A63810"/>
    <w:rsid w:val="00A64B3C"/>
    <w:rsid w:val="00A65561"/>
    <w:rsid w:val="00A65C41"/>
    <w:rsid w:val="00A65EEC"/>
    <w:rsid w:val="00A666F2"/>
    <w:rsid w:val="00A671BE"/>
    <w:rsid w:val="00A67BFE"/>
    <w:rsid w:val="00A67F77"/>
    <w:rsid w:val="00A70148"/>
    <w:rsid w:val="00A702E2"/>
    <w:rsid w:val="00A70632"/>
    <w:rsid w:val="00A707DD"/>
    <w:rsid w:val="00A70A1D"/>
    <w:rsid w:val="00A7142B"/>
    <w:rsid w:val="00A72229"/>
    <w:rsid w:val="00A722B0"/>
    <w:rsid w:val="00A72FC9"/>
    <w:rsid w:val="00A73146"/>
    <w:rsid w:val="00A73BC3"/>
    <w:rsid w:val="00A73EE6"/>
    <w:rsid w:val="00A73F4F"/>
    <w:rsid w:val="00A74234"/>
    <w:rsid w:val="00A74299"/>
    <w:rsid w:val="00A74816"/>
    <w:rsid w:val="00A74E4A"/>
    <w:rsid w:val="00A75862"/>
    <w:rsid w:val="00A75BB4"/>
    <w:rsid w:val="00A75BC0"/>
    <w:rsid w:val="00A75EC2"/>
    <w:rsid w:val="00A7647B"/>
    <w:rsid w:val="00A76BAC"/>
    <w:rsid w:val="00A76C0D"/>
    <w:rsid w:val="00A77366"/>
    <w:rsid w:val="00A77B00"/>
    <w:rsid w:val="00A77BD4"/>
    <w:rsid w:val="00A80AE1"/>
    <w:rsid w:val="00A80CD8"/>
    <w:rsid w:val="00A817AE"/>
    <w:rsid w:val="00A83B53"/>
    <w:rsid w:val="00A8556A"/>
    <w:rsid w:val="00A855B7"/>
    <w:rsid w:val="00A86126"/>
    <w:rsid w:val="00A86239"/>
    <w:rsid w:val="00A86649"/>
    <w:rsid w:val="00A866B0"/>
    <w:rsid w:val="00A8696E"/>
    <w:rsid w:val="00A871C8"/>
    <w:rsid w:val="00A87394"/>
    <w:rsid w:val="00A87663"/>
    <w:rsid w:val="00A8770C"/>
    <w:rsid w:val="00A87B31"/>
    <w:rsid w:val="00A909F3"/>
    <w:rsid w:val="00A91511"/>
    <w:rsid w:val="00A92B9C"/>
    <w:rsid w:val="00A93466"/>
    <w:rsid w:val="00A936AC"/>
    <w:rsid w:val="00A944B2"/>
    <w:rsid w:val="00A95740"/>
    <w:rsid w:val="00A960F2"/>
    <w:rsid w:val="00A9618B"/>
    <w:rsid w:val="00A961DA"/>
    <w:rsid w:val="00A96872"/>
    <w:rsid w:val="00A96EE6"/>
    <w:rsid w:val="00A97771"/>
    <w:rsid w:val="00A97B11"/>
    <w:rsid w:val="00A97E64"/>
    <w:rsid w:val="00AA00E0"/>
    <w:rsid w:val="00AA040E"/>
    <w:rsid w:val="00AA0BAC"/>
    <w:rsid w:val="00AA278C"/>
    <w:rsid w:val="00AA2885"/>
    <w:rsid w:val="00AA3AD1"/>
    <w:rsid w:val="00AA3B59"/>
    <w:rsid w:val="00AA3F38"/>
    <w:rsid w:val="00AA4B17"/>
    <w:rsid w:val="00AA522C"/>
    <w:rsid w:val="00AA5E58"/>
    <w:rsid w:val="00AA6038"/>
    <w:rsid w:val="00AA605F"/>
    <w:rsid w:val="00AA682F"/>
    <w:rsid w:val="00AA6AE3"/>
    <w:rsid w:val="00AA727D"/>
    <w:rsid w:val="00AA7766"/>
    <w:rsid w:val="00AB0175"/>
    <w:rsid w:val="00AB0271"/>
    <w:rsid w:val="00AB13A4"/>
    <w:rsid w:val="00AB16CD"/>
    <w:rsid w:val="00AB1FD2"/>
    <w:rsid w:val="00AB22C0"/>
    <w:rsid w:val="00AB239C"/>
    <w:rsid w:val="00AB26A3"/>
    <w:rsid w:val="00AB2C23"/>
    <w:rsid w:val="00AB473D"/>
    <w:rsid w:val="00AB4BF2"/>
    <w:rsid w:val="00AB4F36"/>
    <w:rsid w:val="00AB73AE"/>
    <w:rsid w:val="00AB7646"/>
    <w:rsid w:val="00AB7B93"/>
    <w:rsid w:val="00AB7D2F"/>
    <w:rsid w:val="00AC015D"/>
    <w:rsid w:val="00AC02A5"/>
    <w:rsid w:val="00AC0829"/>
    <w:rsid w:val="00AC0C10"/>
    <w:rsid w:val="00AC1537"/>
    <w:rsid w:val="00AC1D02"/>
    <w:rsid w:val="00AC2C82"/>
    <w:rsid w:val="00AC3737"/>
    <w:rsid w:val="00AC3B0A"/>
    <w:rsid w:val="00AC4092"/>
    <w:rsid w:val="00AC416E"/>
    <w:rsid w:val="00AC4269"/>
    <w:rsid w:val="00AC436F"/>
    <w:rsid w:val="00AC4DA5"/>
    <w:rsid w:val="00AC4DDB"/>
    <w:rsid w:val="00AC555E"/>
    <w:rsid w:val="00AC56CD"/>
    <w:rsid w:val="00AC57D1"/>
    <w:rsid w:val="00AC6069"/>
    <w:rsid w:val="00AC6206"/>
    <w:rsid w:val="00AC6542"/>
    <w:rsid w:val="00AC68DB"/>
    <w:rsid w:val="00AC6FA8"/>
    <w:rsid w:val="00AC723B"/>
    <w:rsid w:val="00AC7292"/>
    <w:rsid w:val="00AC7939"/>
    <w:rsid w:val="00AC7C03"/>
    <w:rsid w:val="00AD10CC"/>
    <w:rsid w:val="00AD21E8"/>
    <w:rsid w:val="00AD2258"/>
    <w:rsid w:val="00AD3940"/>
    <w:rsid w:val="00AD3B2C"/>
    <w:rsid w:val="00AD3C0F"/>
    <w:rsid w:val="00AD48F7"/>
    <w:rsid w:val="00AD52D3"/>
    <w:rsid w:val="00AD5686"/>
    <w:rsid w:val="00AD5E61"/>
    <w:rsid w:val="00AD71B8"/>
    <w:rsid w:val="00AD765E"/>
    <w:rsid w:val="00AD7B7B"/>
    <w:rsid w:val="00AE0126"/>
    <w:rsid w:val="00AE0EB7"/>
    <w:rsid w:val="00AE1D97"/>
    <w:rsid w:val="00AE25CF"/>
    <w:rsid w:val="00AE26F1"/>
    <w:rsid w:val="00AE33AB"/>
    <w:rsid w:val="00AE45F2"/>
    <w:rsid w:val="00AE4AD4"/>
    <w:rsid w:val="00AE4D55"/>
    <w:rsid w:val="00AE5193"/>
    <w:rsid w:val="00AE57FB"/>
    <w:rsid w:val="00AE5AD7"/>
    <w:rsid w:val="00AE6C02"/>
    <w:rsid w:val="00AE6CF7"/>
    <w:rsid w:val="00AE6CFD"/>
    <w:rsid w:val="00AE6D05"/>
    <w:rsid w:val="00AE6DDD"/>
    <w:rsid w:val="00AF0280"/>
    <w:rsid w:val="00AF0DBB"/>
    <w:rsid w:val="00AF1EC7"/>
    <w:rsid w:val="00AF2496"/>
    <w:rsid w:val="00AF2708"/>
    <w:rsid w:val="00AF2B1D"/>
    <w:rsid w:val="00AF35BA"/>
    <w:rsid w:val="00AF4511"/>
    <w:rsid w:val="00AF4590"/>
    <w:rsid w:val="00AF4840"/>
    <w:rsid w:val="00AF4ACC"/>
    <w:rsid w:val="00AF4E3F"/>
    <w:rsid w:val="00AF4EDA"/>
    <w:rsid w:val="00AF5556"/>
    <w:rsid w:val="00AF56E7"/>
    <w:rsid w:val="00AF5859"/>
    <w:rsid w:val="00AF5AC1"/>
    <w:rsid w:val="00AF662F"/>
    <w:rsid w:val="00AF6924"/>
    <w:rsid w:val="00AF6AA4"/>
    <w:rsid w:val="00AF6D28"/>
    <w:rsid w:val="00AF700E"/>
    <w:rsid w:val="00AF7987"/>
    <w:rsid w:val="00B01227"/>
    <w:rsid w:val="00B01923"/>
    <w:rsid w:val="00B021D6"/>
    <w:rsid w:val="00B02738"/>
    <w:rsid w:val="00B029FC"/>
    <w:rsid w:val="00B02A0F"/>
    <w:rsid w:val="00B03BAE"/>
    <w:rsid w:val="00B03C6F"/>
    <w:rsid w:val="00B04653"/>
    <w:rsid w:val="00B04F0A"/>
    <w:rsid w:val="00B05842"/>
    <w:rsid w:val="00B05B3A"/>
    <w:rsid w:val="00B067AF"/>
    <w:rsid w:val="00B0739A"/>
    <w:rsid w:val="00B07B4A"/>
    <w:rsid w:val="00B102AA"/>
    <w:rsid w:val="00B102CF"/>
    <w:rsid w:val="00B10EC5"/>
    <w:rsid w:val="00B11EB0"/>
    <w:rsid w:val="00B12949"/>
    <w:rsid w:val="00B12A0B"/>
    <w:rsid w:val="00B12F32"/>
    <w:rsid w:val="00B132E3"/>
    <w:rsid w:val="00B13595"/>
    <w:rsid w:val="00B13851"/>
    <w:rsid w:val="00B1572C"/>
    <w:rsid w:val="00B1578B"/>
    <w:rsid w:val="00B1591E"/>
    <w:rsid w:val="00B159D2"/>
    <w:rsid w:val="00B15E3D"/>
    <w:rsid w:val="00B1696D"/>
    <w:rsid w:val="00B1717E"/>
    <w:rsid w:val="00B17484"/>
    <w:rsid w:val="00B176DB"/>
    <w:rsid w:val="00B17AE4"/>
    <w:rsid w:val="00B17D9B"/>
    <w:rsid w:val="00B20449"/>
    <w:rsid w:val="00B20D16"/>
    <w:rsid w:val="00B20E8D"/>
    <w:rsid w:val="00B21A33"/>
    <w:rsid w:val="00B21E12"/>
    <w:rsid w:val="00B220C7"/>
    <w:rsid w:val="00B22778"/>
    <w:rsid w:val="00B22FEE"/>
    <w:rsid w:val="00B23586"/>
    <w:rsid w:val="00B235F9"/>
    <w:rsid w:val="00B23998"/>
    <w:rsid w:val="00B2400E"/>
    <w:rsid w:val="00B2405C"/>
    <w:rsid w:val="00B24120"/>
    <w:rsid w:val="00B24628"/>
    <w:rsid w:val="00B2493A"/>
    <w:rsid w:val="00B25062"/>
    <w:rsid w:val="00B258A2"/>
    <w:rsid w:val="00B25AEC"/>
    <w:rsid w:val="00B26491"/>
    <w:rsid w:val="00B26E63"/>
    <w:rsid w:val="00B2755C"/>
    <w:rsid w:val="00B27E53"/>
    <w:rsid w:val="00B30907"/>
    <w:rsid w:val="00B30D1B"/>
    <w:rsid w:val="00B31484"/>
    <w:rsid w:val="00B31A57"/>
    <w:rsid w:val="00B32B1C"/>
    <w:rsid w:val="00B334A6"/>
    <w:rsid w:val="00B340D7"/>
    <w:rsid w:val="00B34191"/>
    <w:rsid w:val="00B34794"/>
    <w:rsid w:val="00B34C8B"/>
    <w:rsid w:val="00B3556B"/>
    <w:rsid w:val="00B36817"/>
    <w:rsid w:val="00B37BA1"/>
    <w:rsid w:val="00B37F3B"/>
    <w:rsid w:val="00B40850"/>
    <w:rsid w:val="00B408A8"/>
    <w:rsid w:val="00B4098E"/>
    <w:rsid w:val="00B4106D"/>
    <w:rsid w:val="00B41C35"/>
    <w:rsid w:val="00B425F5"/>
    <w:rsid w:val="00B4262C"/>
    <w:rsid w:val="00B42870"/>
    <w:rsid w:val="00B4470A"/>
    <w:rsid w:val="00B448E9"/>
    <w:rsid w:val="00B4547F"/>
    <w:rsid w:val="00B45638"/>
    <w:rsid w:val="00B45A97"/>
    <w:rsid w:val="00B465D6"/>
    <w:rsid w:val="00B5033A"/>
    <w:rsid w:val="00B51222"/>
    <w:rsid w:val="00B51FC0"/>
    <w:rsid w:val="00B51FDC"/>
    <w:rsid w:val="00B53870"/>
    <w:rsid w:val="00B53A3A"/>
    <w:rsid w:val="00B54285"/>
    <w:rsid w:val="00B55111"/>
    <w:rsid w:val="00B55F02"/>
    <w:rsid w:val="00B566A1"/>
    <w:rsid w:val="00B609B0"/>
    <w:rsid w:val="00B60B0A"/>
    <w:rsid w:val="00B612C8"/>
    <w:rsid w:val="00B6149B"/>
    <w:rsid w:val="00B6173F"/>
    <w:rsid w:val="00B61CAF"/>
    <w:rsid w:val="00B62E39"/>
    <w:rsid w:val="00B63321"/>
    <w:rsid w:val="00B64746"/>
    <w:rsid w:val="00B6487B"/>
    <w:rsid w:val="00B64C76"/>
    <w:rsid w:val="00B65BA9"/>
    <w:rsid w:val="00B664D3"/>
    <w:rsid w:val="00B66975"/>
    <w:rsid w:val="00B6777B"/>
    <w:rsid w:val="00B678A2"/>
    <w:rsid w:val="00B678A5"/>
    <w:rsid w:val="00B70618"/>
    <w:rsid w:val="00B70945"/>
    <w:rsid w:val="00B709E1"/>
    <w:rsid w:val="00B72275"/>
    <w:rsid w:val="00B72ABD"/>
    <w:rsid w:val="00B74F9F"/>
    <w:rsid w:val="00B75658"/>
    <w:rsid w:val="00B759E5"/>
    <w:rsid w:val="00B7606D"/>
    <w:rsid w:val="00B7649A"/>
    <w:rsid w:val="00B7682D"/>
    <w:rsid w:val="00B768C5"/>
    <w:rsid w:val="00B769A8"/>
    <w:rsid w:val="00B775C2"/>
    <w:rsid w:val="00B77980"/>
    <w:rsid w:val="00B77DAD"/>
    <w:rsid w:val="00B802DF"/>
    <w:rsid w:val="00B807FF"/>
    <w:rsid w:val="00B809F7"/>
    <w:rsid w:val="00B810AD"/>
    <w:rsid w:val="00B8123B"/>
    <w:rsid w:val="00B81DCF"/>
    <w:rsid w:val="00B83864"/>
    <w:rsid w:val="00B84842"/>
    <w:rsid w:val="00B85413"/>
    <w:rsid w:val="00B86E2E"/>
    <w:rsid w:val="00B87968"/>
    <w:rsid w:val="00B87B29"/>
    <w:rsid w:val="00B87DE7"/>
    <w:rsid w:val="00B903F6"/>
    <w:rsid w:val="00B911BE"/>
    <w:rsid w:val="00B91BDC"/>
    <w:rsid w:val="00B91D41"/>
    <w:rsid w:val="00B92DCA"/>
    <w:rsid w:val="00B9379A"/>
    <w:rsid w:val="00B943E6"/>
    <w:rsid w:val="00B9479F"/>
    <w:rsid w:val="00B95EC4"/>
    <w:rsid w:val="00B9635E"/>
    <w:rsid w:val="00B969D1"/>
    <w:rsid w:val="00B9746E"/>
    <w:rsid w:val="00B979F9"/>
    <w:rsid w:val="00B97E35"/>
    <w:rsid w:val="00BA0874"/>
    <w:rsid w:val="00BA0B0A"/>
    <w:rsid w:val="00BA21A2"/>
    <w:rsid w:val="00BA227A"/>
    <w:rsid w:val="00BA3250"/>
    <w:rsid w:val="00BA3613"/>
    <w:rsid w:val="00BA424E"/>
    <w:rsid w:val="00BA4E26"/>
    <w:rsid w:val="00BA600A"/>
    <w:rsid w:val="00BA6076"/>
    <w:rsid w:val="00BA645F"/>
    <w:rsid w:val="00BA67A3"/>
    <w:rsid w:val="00BA79E4"/>
    <w:rsid w:val="00BB0296"/>
    <w:rsid w:val="00BB05CB"/>
    <w:rsid w:val="00BB0D3B"/>
    <w:rsid w:val="00BB0E05"/>
    <w:rsid w:val="00BB2798"/>
    <w:rsid w:val="00BB2D6C"/>
    <w:rsid w:val="00BB2FAC"/>
    <w:rsid w:val="00BB3D5F"/>
    <w:rsid w:val="00BB3FFE"/>
    <w:rsid w:val="00BB400C"/>
    <w:rsid w:val="00BB47B5"/>
    <w:rsid w:val="00BB4BE0"/>
    <w:rsid w:val="00BB57AA"/>
    <w:rsid w:val="00BB6587"/>
    <w:rsid w:val="00BB69EA"/>
    <w:rsid w:val="00BB77A7"/>
    <w:rsid w:val="00BB7B80"/>
    <w:rsid w:val="00BB7CF2"/>
    <w:rsid w:val="00BC08A4"/>
    <w:rsid w:val="00BC18FA"/>
    <w:rsid w:val="00BC1BE2"/>
    <w:rsid w:val="00BC4154"/>
    <w:rsid w:val="00BC4823"/>
    <w:rsid w:val="00BC5379"/>
    <w:rsid w:val="00BC56D8"/>
    <w:rsid w:val="00BC58B7"/>
    <w:rsid w:val="00BC6C18"/>
    <w:rsid w:val="00BD0CE9"/>
    <w:rsid w:val="00BD0E1B"/>
    <w:rsid w:val="00BD0EB4"/>
    <w:rsid w:val="00BD1457"/>
    <w:rsid w:val="00BD1680"/>
    <w:rsid w:val="00BD32A8"/>
    <w:rsid w:val="00BD4547"/>
    <w:rsid w:val="00BD4DB7"/>
    <w:rsid w:val="00BD4DD8"/>
    <w:rsid w:val="00BD579D"/>
    <w:rsid w:val="00BD5836"/>
    <w:rsid w:val="00BD61E0"/>
    <w:rsid w:val="00BD6DED"/>
    <w:rsid w:val="00BD70D5"/>
    <w:rsid w:val="00BD73DB"/>
    <w:rsid w:val="00BD76A6"/>
    <w:rsid w:val="00BD7C63"/>
    <w:rsid w:val="00BD7E98"/>
    <w:rsid w:val="00BD7EBF"/>
    <w:rsid w:val="00BE0CDB"/>
    <w:rsid w:val="00BE0F52"/>
    <w:rsid w:val="00BE168F"/>
    <w:rsid w:val="00BE1744"/>
    <w:rsid w:val="00BE1B13"/>
    <w:rsid w:val="00BE2085"/>
    <w:rsid w:val="00BE2408"/>
    <w:rsid w:val="00BE2424"/>
    <w:rsid w:val="00BE3205"/>
    <w:rsid w:val="00BE352A"/>
    <w:rsid w:val="00BE3E77"/>
    <w:rsid w:val="00BE44C7"/>
    <w:rsid w:val="00BE4AD1"/>
    <w:rsid w:val="00BE4F26"/>
    <w:rsid w:val="00BE59E2"/>
    <w:rsid w:val="00BE5D71"/>
    <w:rsid w:val="00BE6416"/>
    <w:rsid w:val="00BE6973"/>
    <w:rsid w:val="00BF003F"/>
    <w:rsid w:val="00BF06BA"/>
    <w:rsid w:val="00BF06D3"/>
    <w:rsid w:val="00BF0BA6"/>
    <w:rsid w:val="00BF3042"/>
    <w:rsid w:val="00BF3531"/>
    <w:rsid w:val="00BF3ACC"/>
    <w:rsid w:val="00BF4504"/>
    <w:rsid w:val="00BF4785"/>
    <w:rsid w:val="00BF5018"/>
    <w:rsid w:val="00BF5B48"/>
    <w:rsid w:val="00BF6896"/>
    <w:rsid w:val="00BF69AD"/>
    <w:rsid w:val="00BF6B47"/>
    <w:rsid w:val="00BF6D08"/>
    <w:rsid w:val="00BF6ED0"/>
    <w:rsid w:val="00C0045D"/>
    <w:rsid w:val="00C00B3E"/>
    <w:rsid w:val="00C014BA"/>
    <w:rsid w:val="00C018E4"/>
    <w:rsid w:val="00C01ECA"/>
    <w:rsid w:val="00C02690"/>
    <w:rsid w:val="00C02718"/>
    <w:rsid w:val="00C027B5"/>
    <w:rsid w:val="00C0351A"/>
    <w:rsid w:val="00C0393D"/>
    <w:rsid w:val="00C04044"/>
    <w:rsid w:val="00C0427E"/>
    <w:rsid w:val="00C04423"/>
    <w:rsid w:val="00C046CC"/>
    <w:rsid w:val="00C047CC"/>
    <w:rsid w:val="00C04A7E"/>
    <w:rsid w:val="00C04F39"/>
    <w:rsid w:val="00C0511D"/>
    <w:rsid w:val="00C053D0"/>
    <w:rsid w:val="00C0604D"/>
    <w:rsid w:val="00C06334"/>
    <w:rsid w:val="00C066D6"/>
    <w:rsid w:val="00C073AB"/>
    <w:rsid w:val="00C07A1C"/>
    <w:rsid w:val="00C07F18"/>
    <w:rsid w:val="00C10421"/>
    <w:rsid w:val="00C1073A"/>
    <w:rsid w:val="00C10B46"/>
    <w:rsid w:val="00C10CA7"/>
    <w:rsid w:val="00C1157A"/>
    <w:rsid w:val="00C11882"/>
    <w:rsid w:val="00C11E5B"/>
    <w:rsid w:val="00C12E28"/>
    <w:rsid w:val="00C138D0"/>
    <w:rsid w:val="00C13C4B"/>
    <w:rsid w:val="00C14AF3"/>
    <w:rsid w:val="00C15210"/>
    <w:rsid w:val="00C155B5"/>
    <w:rsid w:val="00C16B4B"/>
    <w:rsid w:val="00C17404"/>
    <w:rsid w:val="00C175A7"/>
    <w:rsid w:val="00C20797"/>
    <w:rsid w:val="00C20CCD"/>
    <w:rsid w:val="00C20FD0"/>
    <w:rsid w:val="00C21625"/>
    <w:rsid w:val="00C216CA"/>
    <w:rsid w:val="00C21B57"/>
    <w:rsid w:val="00C21B62"/>
    <w:rsid w:val="00C22019"/>
    <w:rsid w:val="00C220AC"/>
    <w:rsid w:val="00C222DA"/>
    <w:rsid w:val="00C22B07"/>
    <w:rsid w:val="00C23518"/>
    <w:rsid w:val="00C23B27"/>
    <w:rsid w:val="00C23CEB"/>
    <w:rsid w:val="00C23DF1"/>
    <w:rsid w:val="00C26883"/>
    <w:rsid w:val="00C26A07"/>
    <w:rsid w:val="00C26FAF"/>
    <w:rsid w:val="00C27097"/>
    <w:rsid w:val="00C273D1"/>
    <w:rsid w:val="00C30E1A"/>
    <w:rsid w:val="00C32147"/>
    <w:rsid w:val="00C330DE"/>
    <w:rsid w:val="00C33B96"/>
    <w:rsid w:val="00C33C3C"/>
    <w:rsid w:val="00C33E6C"/>
    <w:rsid w:val="00C357E7"/>
    <w:rsid w:val="00C35A1C"/>
    <w:rsid w:val="00C35E58"/>
    <w:rsid w:val="00C36437"/>
    <w:rsid w:val="00C36A66"/>
    <w:rsid w:val="00C36B23"/>
    <w:rsid w:val="00C36E1A"/>
    <w:rsid w:val="00C3703F"/>
    <w:rsid w:val="00C37A6D"/>
    <w:rsid w:val="00C37C16"/>
    <w:rsid w:val="00C37F75"/>
    <w:rsid w:val="00C401E7"/>
    <w:rsid w:val="00C411C1"/>
    <w:rsid w:val="00C4174B"/>
    <w:rsid w:val="00C41858"/>
    <w:rsid w:val="00C418CD"/>
    <w:rsid w:val="00C424D0"/>
    <w:rsid w:val="00C426E9"/>
    <w:rsid w:val="00C4275B"/>
    <w:rsid w:val="00C42AD4"/>
    <w:rsid w:val="00C43A51"/>
    <w:rsid w:val="00C44FD3"/>
    <w:rsid w:val="00C45C7F"/>
    <w:rsid w:val="00C46327"/>
    <w:rsid w:val="00C463D0"/>
    <w:rsid w:val="00C465C4"/>
    <w:rsid w:val="00C46EAD"/>
    <w:rsid w:val="00C50B52"/>
    <w:rsid w:val="00C53774"/>
    <w:rsid w:val="00C54A68"/>
    <w:rsid w:val="00C54C02"/>
    <w:rsid w:val="00C55D15"/>
    <w:rsid w:val="00C56459"/>
    <w:rsid w:val="00C5691A"/>
    <w:rsid w:val="00C572CD"/>
    <w:rsid w:val="00C57339"/>
    <w:rsid w:val="00C574D6"/>
    <w:rsid w:val="00C57616"/>
    <w:rsid w:val="00C57743"/>
    <w:rsid w:val="00C577A0"/>
    <w:rsid w:val="00C57A50"/>
    <w:rsid w:val="00C60B36"/>
    <w:rsid w:val="00C61A87"/>
    <w:rsid w:val="00C63CF0"/>
    <w:rsid w:val="00C645C0"/>
    <w:rsid w:val="00C64682"/>
    <w:rsid w:val="00C6558F"/>
    <w:rsid w:val="00C6590F"/>
    <w:rsid w:val="00C65BD0"/>
    <w:rsid w:val="00C65E33"/>
    <w:rsid w:val="00C660F2"/>
    <w:rsid w:val="00C66D04"/>
    <w:rsid w:val="00C6716F"/>
    <w:rsid w:val="00C67CC7"/>
    <w:rsid w:val="00C70F89"/>
    <w:rsid w:val="00C7198C"/>
    <w:rsid w:val="00C7255D"/>
    <w:rsid w:val="00C727BE"/>
    <w:rsid w:val="00C728DF"/>
    <w:rsid w:val="00C72B4B"/>
    <w:rsid w:val="00C72E79"/>
    <w:rsid w:val="00C72F8B"/>
    <w:rsid w:val="00C735C2"/>
    <w:rsid w:val="00C73FB8"/>
    <w:rsid w:val="00C74127"/>
    <w:rsid w:val="00C74387"/>
    <w:rsid w:val="00C76C9F"/>
    <w:rsid w:val="00C76FB3"/>
    <w:rsid w:val="00C76FE6"/>
    <w:rsid w:val="00C7761A"/>
    <w:rsid w:val="00C776BE"/>
    <w:rsid w:val="00C77B5D"/>
    <w:rsid w:val="00C77CB1"/>
    <w:rsid w:val="00C802B5"/>
    <w:rsid w:val="00C81A96"/>
    <w:rsid w:val="00C81C29"/>
    <w:rsid w:val="00C820AC"/>
    <w:rsid w:val="00C8243A"/>
    <w:rsid w:val="00C841F4"/>
    <w:rsid w:val="00C849A5"/>
    <w:rsid w:val="00C84B98"/>
    <w:rsid w:val="00C84C8A"/>
    <w:rsid w:val="00C84EA6"/>
    <w:rsid w:val="00C84FC1"/>
    <w:rsid w:val="00C8713B"/>
    <w:rsid w:val="00C87B1D"/>
    <w:rsid w:val="00C87F76"/>
    <w:rsid w:val="00C90015"/>
    <w:rsid w:val="00C91137"/>
    <w:rsid w:val="00C919E4"/>
    <w:rsid w:val="00C92010"/>
    <w:rsid w:val="00C9223A"/>
    <w:rsid w:val="00C92379"/>
    <w:rsid w:val="00C92957"/>
    <w:rsid w:val="00C92AE8"/>
    <w:rsid w:val="00C93172"/>
    <w:rsid w:val="00C93441"/>
    <w:rsid w:val="00C93A95"/>
    <w:rsid w:val="00C93BE9"/>
    <w:rsid w:val="00C93DB7"/>
    <w:rsid w:val="00C94A85"/>
    <w:rsid w:val="00C94ED3"/>
    <w:rsid w:val="00C95F0B"/>
    <w:rsid w:val="00C9647E"/>
    <w:rsid w:val="00C96DD2"/>
    <w:rsid w:val="00CA00B5"/>
    <w:rsid w:val="00CA0220"/>
    <w:rsid w:val="00CA049C"/>
    <w:rsid w:val="00CA060E"/>
    <w:rsid w:val="00CA1697"/>
    <w:rsid w:val="00CA1984"/>
    <w:rsid w:val="00CA24C2"/>
    <w:rsid w:val="00CA2CCE"/>
    <w:rsid w:val="00CA3FF2"/>
    <w:rsid w:val="00CA4DDA"/>
    <w:rsid w:val="00CA4EEE"/>
    <w:rsid w:val="00CA4F5C"/>
    <w:rsid w:val="00CA5305"/>
    <w:rsid w:val="00CA578A"/>
    <w:rsid w:val="00CA5981"/>
    <w:rsid w:val="00CA5F3B"/>
    <w:rsid w:val="00CA70E1"/>
    <w:rsid w:val="00CA744B"/>
    <w:rsid w:val="00CA7D54"/>
    <w:rsid w:val="00CB0013"/>
    <w:rsid w:val="00CB0A43"/>
    <w:rsid w:val="00CB0DE7"/>
    <w:rsid w:val="00CB169B"/>
    <w:rsid w:val="00CB1FA7"/>
    <w:rsid w:val="00CB2057"/>
    <w:rsid w:val="00CB22B5"/>
    <w:rsid w:val="00CB2419"/>
    <w:rsid w:val="00CB2811"/>
    <w:rsid w:val="00CB2D40"/>
    <w:rsid w:val="00CB2EF8"/>
    <w:rsid w:val="00CB3716"/>
    <w:rsid w:val="00CB3B2F"/>
    <w:rsid w:val="00CB3DA9"/>
    <w:rsid w:val="00CB4766"/>
    <w:rsid w:val="00CB53A2"/>
    <w:rsid w:val="00CB5410"/>
    <w:rsid w:val="00CB5D14"/>
    <w:rsid w:val="00CB64DC"/>
    <w:rsid w:val="00CB6952"/>
    <w:rsid w:val="00CB7FE9"/>
    <w:rsid w:val="00CC0417"/>
    <w:rsid w:val="00CC2F28"/>
    <w:rsid w:val="00CC347D"/>
    <w:rsid w:val="00CC3615"/>
    <w:rsid w:val="00CC3B82"/>
    <w:rsid w:val="00CC6521"/>
    <w:rsid w:val="00CC71EE"/>
    <w:rsid w:val="00CC757E"/>
    <w:rsid w:val="00CD06F9"/>
    <w:rsid w:val="00CD077C"/>
    <w:rsid w:val="00CD19B9"/>
    <w:rsid w:val="00CD2ACB"/>
    <w:rsid w:val="00CD2DC4"/>
    <w:rsid w:val="00CD3600"/>
    <w:rsid w:val="00CD3BD3"/>
    <w:rsid w:val="00CD3D26"/>
    <w:rsid w:val="00CD4174"/>
    <w:rsid w:val="00CD4461"/>
    <w:rsid w:val="00CD49E6"/>
    <w:rsid w:val="00CD4F37"/>
    <w:rsid w:val="00CD5108"/>
    <w:rsid w:val="00CD5198"/>
    <w:rsid w:val="00CD523C"/>
    <w:rsid w:val="00CD52B2"/>
    <w:rsid w:val="00CD5D15"/>
    <w:rsid w:val="00CD6022"/>
    <w:rsid w:val="00CD6468"/>
    <w:rsid w:val="00CD70B3"/>
    <w:rsid w:val="00CD7154"/>
    <w:rsid w:val="00CD731A"/>
    <w:rsid w:val="00CD7722"/>
    <w:rsid w:val="00CE07E2"/>
    <w:rsid w:val="00CE085F"/>
    <w:rsid w:val="00CE0E1B"/>
    <w:rsid w:val="00CE0EDE"/>
    <w:rsid w:val="00CE1707"/>
    <w:rsid w:val="00CE190B"/>
    <w:rsid w:val="00CE1AB8"/>
    <w:rsid w:val="00CE1DB4"/>
    <w:rsid w:val="00CE1DBB"/>
    <w:rsid w:val="00CE3033"/>
    <w:rsid w:val="00CE3B2B"/>
    <w:rsid w:val="00CE4956"/>
    <w:rsid w:val="00CE526B"/>
    <w:rsid w:val="00CE53F4"/>
    <w:rsid w:val="00CE57FC"/>
    <w:rsid w:val="00CE5A8B"/>
    <w:rsid w:val="00CE5CF9"/>
    <w:rsid w:val="00CE5FD7"/>
    <w:rsid w:val="00CE6044"/>
    <w:rsid w:val="00CE63D5"/>
    <w:rsid w:val="00CE7246"/>
    <w:rsid w:val="00CE7A3D"/>
    <w:rsid w:val="00CE7C49"/>
    <w:rsid w:val="00CE7FFC"/>
    <w:rsid w:val="00CF1559"/>
    <w:rsid w:val="00CF1A62"/>
    <w:rsid w:val="00CF1E29"/>
    <w:rsid w:val="00CF1E4C"/>
    <w:rsid w:val="00CF250E"/>
    <w:rsid w:val="00CF2FE5"/>
    <w:rsid w:val="00CF3B52"/>
    <w:rsid w:val="00CF3C81"/>
    <w:rsid w:val="00CF3E18"/>
    <w:rsid w:val="00CF415F"/>
    <w:rsid w:val="00CF4A6A"/>
    <w:rsid w:val="00CF57A4"/>
    <w:rsid w:val="00CF5DAA"/>
    <w:rsid w:val="00CF63CE"/>
    <w:rsid w:val="00CF705D"/>
    <w:rsid w:val="00CF7449"/>
    <w:rsid w:val="00D004EE"/>
    <w:rsid w:val="00D01837"/>
    <w:rsid w:val="00D01DF3"/>
    <w:rsid w:val="00D03750"/>
    <w:rsid w:val="00D03A66"/>
    <w:rsid w:val="00D03D8D"/>
    <w:rsid w:val="00D04192"/>
    <w:rsid w:val="00D04414"/>
    <w:rsid w:val="00D0461B"/>
    <w:rsid w:val="00D0619F"/>
    <w:rsid w:val="00D062F9"/>
    <w:rsid w:val="00D0770E"/>
    <w:rsid w:val="00D07C5E"/>
    <w:rsid w:val="00D105F0"/>
    <w:rsid w:val="00D12679"/>
    <w:rsid w:val="00D12A21"/>
    <w:rsid w:val="00D13B18"/>
    <w:rsid w:val="00D145CD"/>
    <w:rsid w:val="00D145F6"/>
    <w:rsid w:val="00D1479C"/>
    <w:rsid w:val="00D147FA"/>
    <w:rsid w:val="00D14A56"/>
    <w:rsid w:val="00D14C16"/>
    <w:rsid w:val="00D14D58"/>
    <w:rsid w:val="00D150CE"/>
    <w:rsid w:val="00D15AE6"/>
    <w:rsid w:val="00D1607E"/>
    <w:rsid w:val="00D16ABA"/>
    <w:rsid w:val="00D172D6"/>
    <w:rsid w:val="00D20172"/>
    <w:rsid w:val="00D201DA"/>
    <w:rsid w:val="00D2121C"/>
    <w:rsid w:val="00D21676"/>
    <w:rsid w:val="00D220B2"/>
    <w:rsid w:val="00D224B7"/>
    <w:rsid w:val="00D22D26"/>
    <w:rsid w:val="00D23077"/>
    <w:rsid w:val="00D234B4"/>
    <w:rsid w:val="00D235AE"/>
    <w:rsid w:val="00D23BBF"/>
    <w:rsid w:val="00D2424D"/>
    <w:rsid w:val="00D243A8"/>
    <w:rsid w:val="00D24AE1"/>
    <w:rsid w:val="00D25137"/>
    <w:rsid w:val="00D25245"/>
    <w:rsid w:val="00D26B6C"/>
    <w:rsid w:val="00D26D7D"/>
    <w:rsid w:val="00D27635"/>
    <w:rsid w:val="00D279FE"/>
    <w:rsid w:val="00D27A47"/>
    <w:rsid w:val="00D30EBA"/>
    <w:rsid w:val="00D319D7"/>
    <w:rsid w:val="00D31E4B"/>
    <w:rsid w:val="00D31F69"/>
    <w:rsid w:val="00D32168"/>
    <w:rsid w:val="00D326BD"/>
    <w:rsid w:val="00D32B1A"/>
    <w:rsid w:val="00D33204"/>
    <w:rsid w:val="00D333A0"/>
    <w:rsid w:val="00D34F8E"/>
    <w:rsid w:val="00D35035"/>
    <w:rsid w:val="00D353DD"/>
    <w:rsid w:val="00D3665E"/>
    <w:rsid w:val="00D36C07"/>
    <w:rsid w:val="00D36D6F"/>
    <w:rsid w:val="00D3716E"/>
    <w:rsid w:val="00D40122"/>
    <w:rsid w:val="00D40BDF"/>
    <w:rsid w:val="00D40C44"/>
    <w:rsid w:val="00D41178"/>
    <w:rsid w:val="00D414B6"/>
    <w:rsid w:val="00D41543"/>
    <w:rsid w:val="00D417E1"/>
    <w:rsid w:val="00D41B27"/>
    <w:rsid w:val="00D42058"/>
    <w:rsid w:val="00D4226B"/>
    <w:rsid w:val="00D4265E"/>
    <w:rsid w:val="00D42D9A"/>
    <w:rsid w:val="00D43DD6"/>
    <w:rsid w:val="00D44582"/>
    <w:rsid w:val="00D4479F"/>
    <w:rsid w:val="00D45030"/>
    <w:rsid w:val="00D4586E"/>
    <w:rsid w:val="00D465EA"/>
    <w:rsid w:val="00D4751D"/>
    <w:rsid w:val="00D475D1"/>
    <w:rsid w:val="00D50800"/>
    <w:rsid w:val="00D50E3E"/>
    <w:rsid w:val="00D518B0"/>
    <w:rsid w:val="00D51DC5"/>
    <w:rsid w:val="00D53636"/>
    <w:rsid w:val="00D53F90"/>
    <w:rsid w:val="00D54F9F"/>
    <w:rsid w:val="00D55595"/>
    <w:rsid w:val="00D5631C"/>
    <w:rsid w:val="00D56785"/>
    <w:rsid w:val="00D56CA6"/>
    <w:rsid w:val="00D573D2"/>
    <w:rsid w:val="00D57919"/>
    <w:rsid w:val="00D57CF8"/>
    <w:rsid w:val="00D6001E"/>
    <w:rsid w:val="00D60397"/>
    <w:rsid w:val="00D6071D"/>
    <w:rsid w:val="00D60BD8"/>
    <w:rsid w:val="00D61DE2"/>
    <w:rsid w:val="00D63E82"/>
    <w:rsid w:val="00D6401A"/>
    <w:rsid w:val="00D64496"/>
    <w:rsid w:val="00D6530C"/>
    <w:rsid w:val="00D65B46"/>
    <w:rsid w:val="00D65BA6"/>
    <w:rsid w:val="00D65F3A"/>
    <w:rsid w:val="00D65FC5"/>
    <w:rsid w:val="00D66580"/>
    <w:rsid w:val="00D670D9"/>
    <w:rsid w:val="00D675E9"/>
    <w:rsid w:val="00D67D89"/>
    <w:rsid w:val="00D67FED"/>
    <w:rsid w:val="00D70E2E"/>
    <w:rsid w:val="00D71155"/>
    <w:rsid w:val="00D715E1"/>
    <w:rsid w:val="00D71873"/>
    <w:rsid w:val="00D71EFF"/>
    <w:rsid w:val="00D726A6"/>
    <w:rsid w:val="00D72D98"/>
    <w:rsid w:val="00D72F14"/>
    <w:rsid w:val="00D742D8"/>
    <w:rsid w:val="00D7464D"/>
    <w:rsid w:val="00D74F81"/>
    <w:rsid w:val="00D7542B"/>
    <w:rsid w:val="00D75477"/>
    <w:rsid w:val="00D75AEB"/>
    <w:rsid w:val="00D75F9A"/>
    <w:rsid w:val="00D75FEF"/>
    <w:rsid w:val="00D764CC"/>
    <w:rsid w:val="00D76620"/>
    <w:rsid w:val="00D77760"/>
    <w:rsid w:val="00D80048"/>
    <w:rsid w:val="00D80D2A"/>
    <w:rsid w:val="00D80EE0"/>
    <w:rsid w:val="00D81476"/>
    <w:rsid w:val="00D8287C"/>
    <w:rsid w:val="00D83857"/>
    <w:rsid w:val="00D8516A"/>
    <w:rsid w:val="00D856EB"/>
    <w:rsid w:val="00D86081"/>
    <w:rsid w:val="00D866FB"/>
    <w:rsid w:val="00D86FA3"/>
    <w:rsid w:val="00D87901"/>
    <w:rsid w:val="00D87F6E"/>
    <w:rsid w:val="00D90203"/>
    <w:rsid w:val="00D90404"/>
    <w:rsid w:val="00D90582"/>
    <w:rsid w:val="00D905EC"/>
    <w:rsid w:val="00D90A7E"/>
    <w:rsid w:val="00D90D09"/>
    <w:rsid w:val="00D91398"/>
    <w:rsid w:val="00D9153B"/>
    <w:rsid w:val="00D91760"/>
    <w:rsid w:val="00D928B5"/>
    <w:rsid w:val="00D9304A"/>
    <w:rsid w:val="00D9325F"/>
    <w:rsid w:val="00D9327C"/>
    <w:rsid w:val="00D9389A"/>
    <w:rsid w:val="00D93BB6"/>
    <w:rsid w:val="00D93C41"/>
    <w:rsid w:val="00D94EB8"/>
    <w:rsid w:val="00D957B5"/>
    <w:rsid w:val="00D95E6B"/>
    <w:rsid w:val="00D9636D"/>
    <w:rsid w:val="00D966B4"/>
    <w:rsid w:val="00D96A07"/>
    <w:rsid w:val="00D97B08"/>
    <w:rsid w:val="00DA049B"/>
    <w:rsid w:val="00DA08BE"/>
    <w:rsid w:val="00DA0D33"/>
    <w:rsid w:val="00DA1346"/>
    <w:rsid w:val="00DA1B0C"/>
    <w:rsid w:val="00DA1BAC"/>
    <w:rsid w:val="00DA2053"/>
    <w:rsid w:val="00DA23D6"/>
    <w:rsid w:val="00DA2DB8"/>
    <w:rsid w:val="00DA4AF4"/>
    <w:rsid w:val="00DA5923"/>
    <w:rsid w:val="00DA5E4D"/>
    <w:rsid w:val="00DA6C5C"/>
    <w:rsid w:val="00DA74F6"/>
    <w:rsid w:val="00DA78C1"/>
    <w:rsid w:val="00DA7D5B"/>
    <w:rsid w:val="00DB0461"/>
    <w:rsid w:val="00DB0845"/>
    <w:rsid w:val="00DB1F6F"/>
    <w:rsid w:val="00DB20FC"/>
    <w:rsid w:val="00DB250A"/>
    <w:rsid w:val="00DB2656"/>
    <w:rsid w:val="00DB2C9C"/>
    <w:rsid w:val="00DB4432"/>
    <w:rsid w:val="00DB484D"/>
    <w:rsid w:val="00DB484F"/>
    <w:rsid w:val="00DB5032"/>
    <w:rsid w:val="00DB50AC"/>
    <w:rsid w:val="00DB50E8"/>
    <w:rsid w:val="00DB5375"/>
    <w:rsid w:val="00DB554E"/>
    <w:rsid w:val="00DB575B"/>
    <w:rsid w:val="00DB5BA1"/>
    <w:rsid w:val="00DB62A7"/>
    <w:rsid w:val="00DB7A6D"/>
    <w:rsid w:val="00DB7A88"/>
    <w:rsid w:val="00DC01E5"/>
    <w:rsid w:val="00DC064A"/>
    <w:rsid w:val="00DC0FA2"/>
    <w:rsid w:val="00DC1AF1"/>
    <w:rsid w:val="00DC1E36"/>
    <w:rsid w:val="00DC3064"/>
    <w:rsid w:val="00DC3399"/>
    <w:rsid w:val="00DC3BB0"/>
    <w:rsid w:val="00DC3F37"/>
    <w:rsid w:val="00DC40C7"/>
    <w:rsid w:val="00DC5195"/>
    <w:rsid w:val="00DC5971"/>
    <w:rsid w:val="00DC718F"/>
    <w:rsid w:val="00DC7224"/>
    <w:rsid w:val="00DD1C7C"/>
    <w:rsid w:val="00DD281F"/>
    <w:rsid w:val="00DD2832"/>
    <w:rsid w:val="00DD302F"/>
    <w:rsid w:val="00DD4086"/>
    <w:rsid w:val="00DD5185"/>
    <w:rsid w:val="00DD5192"/>
    <w:rsid w:val="00DD526A"/>
    <w:rsid w:val="00DD61A6"/>
    <w:rsid w:val="00DD640F"/>
    <w:rsid w:val="00DD6CE8"/>
    <w:rsid w:val="00DD7258"/>
    <w:rsid w:val="00DD7481"/>
    <w:rsid w:val="00DD79C6"/>
    <w:rsid w:val="00DD7FE6"/>
    <w:rsid w:val="00DE0C4F"/>
    <w:rsid w:val="00DE0CF2"/>
    <w:rsid w:val="00DE110B"/>
    <w:rsid w:val="00DE153B"/>
    <w:rsid w:val="00DE1C35"/>
    <w:rsid w:val="00DE1D53"/>
    <w:rsid w:val="00DE21BD"/>
    <w:rsid w:val="00DE24A6"/>
    <w:rsid w:val="00DE296E"/>
    <w:rsid w:val="00DE2D0C"/>
    <w:rsid w:val="00DE2DAF"/>
    <w:rsid w:val="00DE306A"/>
    <w:rsid w:val="00DE312A"/>
    <w:rsid w:val="00DE381E"/>
    <w:rsid w:val="00DE3943"/>
    <w:rsid w:val="00DE40B2"/>
    <w:rsid w:val="00DE4EE7"/>
    <w:rsid w:val="00DE5292"/>
    <w:rsid w:val="00DE58FA"/>
    <w:rsid w:val="00DE60CC"/>
    <w:rsid w:val="00DE6204"/>
    <w:rsid w:val="00DE6F8B"/>
    <w:rsid w:val="00DE7498"/>
    <w:rsid w:val="00DE7612"/>
    <w:rsid w:val="00DE7777"/>
    <w:rsid w:val="00DE7A6F"/>
    <w:rsid w:val="00DE7BFA"/>
    <w:rsid w:val="00DE7F2C"/>
    <w:rsid w:val="00DF0B58"/>
    <w:rsid w:val="00DF14C5"/>
    <w:rsid w:val="00DF1FED"/>
    <w:rsid w:val="00DF25BB"/>
    <w:rsid w:val="00DF2795"/>
    <w:rsid w:val="00DF2C92"/>
    <w:rsid w:val="00DF2D26"/>
    <w:rsid w:val="00DF3776"/>
    <w:rsid w:val="00DF51A9"/>
    <w:rsid w:val="00DF54F8"/>
    <w:rsid w:val="00DF5AB6"/>
    <w:rsid w:val="00DF5F07"/>
    <w:rsid w:val="00DF687F"/>
    <w:rsid w:val="00DF77ED"/>
    <w:rsid w:val="00DF7DB9"/>
    <w:rsid w:val="00E003D5"/>
    <w:rsid w:val="00E00824"/>
    <w:rsid w:val="00E0096E"/>
    <w:rsid w:val="00E0111D"/>
    <w:rsid w:val="00E01567"/>
    <w:rsid w:val="00E015F8"/>
    <w:rsid w:val="00E01735"/>
    <w:rsid w:val="00E02170"/>
    <w:rsid w:val="00E021EA"/>
    <w:rsid w:val="00E0334A"/>
    <w:rsid w:val="00E03AF9"/>
    <w:rsid w:val="00E050FA"/>
    <w:rsid w:val="00E0566D"/>
    <w:rsid w:val="00E05755"/>
    <w:rsid w:val="00E06F39"/>
    <w:rsid w:val="00E07410"/>
    <w:rsid w:val="00E109C6"/>
    <w:rsid w:val="00E11FC3"/>
    <w:rsid w:val="00E12C2B"/>
    <w:rsid w:val="00E132DA"/>
    <w:rsid w:val="00E1340D"/>
    <w:rsid w:val="00E1424D"/>
    <w:rsid w:val="00E14276"/>
    <w:rsid w:val="00E14ECA"/>
    <w:rsid w:val="00E15045"/>
    <w:rsid w:val="00E150D3"/>
    <w:rsid w:val="00E1558A"/>
    <w:rsid w:val="00E16020"/>
    <w:rsid w:val="00E174B0"/>
    <w:rsid w:val="00E20208"/>
    <w:rsid w:val="00E202D7"/>
    <w:rsid w:val="00E20458"/>
    <w:rsid w:val="00E206B0"/>
    <w:rsid w:val="00E21018"/>
    <w:rsid w:val="00E2140F"/>
    <w:rsid w:val="00E2163F"/>
    <w:rsid w:val="00E22772"/>
    <w:rsid w:val="00E234CA"/>
    <w:rsid w:val="00E24AC1"/>
    <w:rsid w:val="00E25645"/>
    <w:rsid w:val="00E25BD5"/>
    <w:rsid w:val="00E26678"/>
    <w:rsid w:val="00E26ABA"/>
    <w:rsid w:val="00E278C5"/>
    <w:rsid w:val="00E27A7B"/>
    <w:rsid w:val="00E30B54"/>
    <w:rsid w:val="00E31749"/>
    <w:rsid w:val="00E31D33"/>
    <w:rsid w:val="00E31DD1"/>
    <w:rsid w:val="00E3237A"/>
    <w:rsid w:val="00E32393"/>
    <w:rsid w:val="00E328BC"/>
    <w:rsid w:val="00E328D0"/>
    <w:rsid w:val="00E32BC6"/>
    <w:rsid w:val="00E32F03"/>
    <w:rsid w:val="00E334F6"/>
    <w:rsid w:val="00E338B4"/>
    <w:rsid w:val="00E33ED2"/>
    <w:rsid w:val="00E33F3C"/>
    <w:rsid w:val="00E34032"/>
    <w:rsid w:val="00E3513B"/>
    <w:rsid w:val="00E3527D"/>
    <w:rsid w:val="00E3757C"/>
    <w:rsid w:val="00E37B7D"/>
    <w:rsid w:val="00E37C68"/>
    <w:rsid w:val="00E37F79"/>
    <w:rsid w:val="00E4052B"/>
    <w:rsid w:val="00E405E0"/>
    <w:rsid w:val="00E40DCA"/>
    <w:rsid w:val="00E4197A"/>
    <w:rsid w:val="00E4201F"/>
    <w:rsid w:val="00E4206D"/>
    <w:rsid w:val="00E425A5"/>
    <w:rsid w:val="00E4264F"/>
    <w:rsid w:val="00E42CAE"/>
    <w:rsid w:val="00E43222"/>
    <w:rsid w:val="00E434A7"/>
    <w:rsid w:val="00E434D5"/>
    <w:rsid w:val="00E43657"/>
    <w:rsid w:val="00E43871"/>
    <w:rsid w:val="00E439E0"/>
    <w:rsid w:val="00E43B3A"/>
    <w:rsid w:val="00E44101"/>
    <w:rsid w:val="00E44C77"/>
    <w:rsid w:val="00E44F0F"/>
    <w:rsid w:val="00E45D08"/>
    <w:rsid w:val="00E4657E"/>
    <w:rsid w:val="00E465D3"/>
    <w:rsid w:val="00E46B67"/>
    <w:rsid w:val="00E470B0"/>
    <w:rsid w:val="00E47AA6"/>
    <w:rsid w:val="00E47C74"/>
    <w:rsid w:val="00E47F9C"/>
    <w:rsid w:val="00E50119"/>
    <w:rsid w:val="00E51458"/>
    <w:rsid w:val="00E51E26"/>
    <w:rsid w:val="00E52632"/>
    <w:rsid w:val="00E53A97"/>
    <w:rsid w:val="00E5455E"/>
    <w:rsid w:val="00E554E5"/>
    <w:rsid w:val="00E55ED8"/>
    <w:rsid w:val="00E56337"/>
    <w:rsid w:val="00E56DF6"/>
    <w:rsid w:val="00E57575"/>
    <w:rsid w:val="00E57F38"/>
    <w:rsid w:val="00E60491"/>
    <w:rsid w:val="00E60A9B"/>
    <w:rsid w:val="00E60CA6"/>
    <w:rsid w:val="00E618C4"/>
    <w:rsid w:val="00E61B2A"/>
    <w:rsid w:val="00E626B1"/>
    <w:rsid w:val="00E62F45"/>
    <w:rsid w:val="00E634DD"/>
    <w:rsid w:val="00E63BEB"/>
    <w:rsid w:val="00E63E6A"/>
    <w:rsid w:val="00E64BDA"/>
    <w:rsid w:val="00E64D0D"/>
    <w:rsid w:val="00E6554E"/>
    <w:rsid w:val="00E6751B"/>
    <w:rsid w:val="00E67A2C"/>
    <w:rsid w:val="00E7002E"/>
    <w:rsid w:val="00E701B0"/>
    <w:rsid w:val="00E71A20"/>
    <w:rsid w:val="00E71E5B"/>
    <w:rsid w:val="00E71E9C"/>
    <w:rsid w:val="00E72055"/>
    <w:rsid w:val="00E7218C"/>
    <w:rsid w:val="00E7219F"/>
    <w:rsid w:val="00E7280D"/>
    <w:rsid w:val="00E7292F"/>
    <w:rsid w:val="00E72B75"/>
    <w:rsid w:val="00E738D1"/>
    <w:rsid w:val="00E73FE9"/>
    <w:rsid w:val="00E75000"/>
    <w:rsid w:val="00E751D0"/>
    <w:rsid w:val="00E752F4"/>
    <w:rsid w:val="00E7657A"/>
    <w:rsid w:val="00E76A4A"/>
    <w:rsid w:val="00E77BDE"/>
    <w:rsid w:val="00E805CB"/>
    <w:rsid w:val="00E80A33"/>
    <w:rsid w:val="00E8119F"/>
    <w:rsid w:val="00E82098"/>
    <w:rsid w:val="00E8216F"/>
    <w:rsid w:val="00E82372"/>
    <w:rsid w:val="00E82491"/>
    <w:rsid w:val="00E82525"/>
    <w:rsid w:val="00E82730"/>
    <w:rsid w:val="00E82739"/>
    <w:rsid w:val="00E83542"/>
    <w:rsid w:val="00E83A20"/>
    <w:rsid w:val="00E84723"/>
    <w:rsid w:val="00E8527A"/>
    <w:rsid w:val="00E85A9B"/>
    <w:rsid w:val="00E86EAD"/>
    <w:rsid w:val="00E8700F"/>
    <w:rsid w:val="00E87338"/>
    <w:rsid w:val="00E90C81"/>
    <w:rsid w:val="00E90D2C"/>
    <w:rsid w:val="00E92A1C"/>
    <w:rsid w:val="00E931A9"/>
    <w:rsid w:val="00E94442"/>
    <w:rsid w:val="00E9466A"/>
    <w:rsid w:val="00E94D67"/>
    <w:rsid w:val="00E962E0"/>
    <w:rsid w:val="00E963BB"/>
    <w:rsid w:val="00E96863"/>
    <w:rsid w:val="00E976CD"/>
    <w:rsid w:val="00EA0127"/>
    <w:rsid w:val="00EA1264"/>
    <w:rsid w:val="00EA1C5E"/>
    <w:rsid w:val="00EA221E"/>
    <w:rsid w:val="00EA2278"/>
    <w:rsid w:val="00EA2904"/>
    <w:rsid w:val="00EA330F"/>
    <w:rsid w:val="00EA3959"/>
    <w:rsid w:val="00EA3DCE"/>
    <w:rsid w:val="00EA4819"/>
    <w:rsid w:val="00EA4BA3"/>
    <w:rsid w:val="00EA4CFB"/>
    <w:rsid w:val="00EA595A"/>
    <w:rsid w:val="00EA7881"/>
    <w:rsid w:val="00EB10D4"/>
    <w:rsid w:val="00EB1B47"/>
    <w:rsid w:val="00EB2939"/>
    <w:rsid w:val="00EB2E0E"/>
    <w:rsid w:val="00EB2FC4"/>
    <w:rsid w:val="00EB3BC0"/>
    <w:rsid w:val="00EB43DA"/>
    <w:rsid w:val="00EB45E3"/>
    <w:rsid w:val="00EB509E"/>
    <w:rsid w:val="00EB58EB"/>
    <w:rsid w:val="00EB59E8"/>
    <w:rsid w:val="00EB660A"/>
    <w:rsid w:val="00EB6AA3"/>
    <w:rsid w:val="00EB6F1A"/>
    <w:rsid w:val="00EB79F7"/>
    <w:rsid w:val="00EB7DC8"/>
    <w:rsid w:val="00EB7E71"/>
    <w:rsid w:val="00EC0248"/>
    <w:rsid w:val="00EC063A"/>
    <w:rsid w:val="00EC0674"/>
    <w:rsid w:val="00EC1680"/>
    <w:rsid w:val="00EC2E88"/>
    <w:rsid w:val="00EC4005"/>
    <w:rsid w:val="00EC422A"/>
    <w:rsid w:val="00EC427C"/>
    <w:rsid w:val="00EC4680"/>
    <w:rsid w:val="00EC491D"/>
    <w:rsid w:val="00EC4948"/>
    <w:rsid w:val="00EC4A2F"/>
    <w:rsid w:val="00EC5510"/>
    <w:rsid w:val="00EC5B64"/>
    <w:rsid w:val="00EC601B"/>
    <w:rsid w:val="00EC7759"/>
    <w:rsid w:val="00EC78DA"/>
    <w:rsid w:val="00EC7D86"/>
    <w:rsid w:val="00ED19F1"/>
    <w:rsid w:val="00ED1A39"/>
    <w:rsid w:val="00ED1FAA"/>
    <w:rsid w:val="00ED39EA"/>
    <w:rsid w:val="00ED441D"/>
    <w:rsid w:val="00ED4B7C"/>
    <w:rsid w:val="00ED4C02"/>
    <w:rsid w:val="00ED4DCF"/>
    <w:rsid w:val="00ED505A"/>
    <w:rsid w:val="00ED5A99"/>
    <w:rsid w:val="00ED60BD"/>
    <w:rsid w:val="00ED6320"/>
    <w:rsid w:val="00ED7338"/>
    <w:rsid w:val="00ED7559"/>
    <w:rsid w:val="00EE0C47"/>
    <w:rsid w:val="00EE0E08"/>
    <w:rsid w:val="00EE167F"/>
    <w:rsid w:val="00EE1BDB"/>
    <w:rsid w:val="00EE1C82"/>
    <w:rsid w:val="00EE2341"/>
    <w:rsid w:val="00EE3C23"/>
    <w:rsid w:val="00EE3E29"/>
    <w:rsid w:val="00EE3FDF"/>
    <w:rsid w:val="00EE4E6A"/>
    <w:rsid w:val="00EE544E"/>
    <w:rsid w:val="00EE6057"/>
    <w:rsid w:val="00EE6D56"/>
    <w:rsid w:val="00EE6EB7"/>
    <w:rsid w:val="00EE7722"/>
    <w:rsid w:val="00EE7744"/>
    <w:rsid w:val="00EE7A72"/>
    <w:rsid w:val="00EF0098"/>
    <w:rsid w:val="00EF0AA1"/>
    <w:rsid w:val="00EF1BDB"/>
    <w:rsid w:val="00EF2734"/>
    <w:rsid w:val="00EF3BB2"/>
    <w:rsid w:val="00EF400D"/>
    <w:rsid w:val="00EF48F8"/>
    <w:rsid w:val="00EF49E9"/>
    <w:rsid w:val="00EF5D57"/>
    <w:rsid w:val="00EF6597"/>
    <w:rsid w:val="00EF6CBA"/>
    <w:rsid w:val="00EF6CEC"/>
    <w:rsid w:val="00EF6D18"/>
    <w:rsid w:val="00EF6F80"/>
    <w:rsid w:val="00EF77C5"/>
    <w:rsid w:val="00EF7CA7"/>
    <w:rsid w:val="00F0028D"/>
    <w:rsid w:val="00F00F77"/>
    <w:rsid w:val="00F010D5"/>
    <w:rsid w:val="00F0135B"/>
    <w:rsid w:val="00F01807"/>
    <w:rsid w:val="00F01FCF"/>
    <w:rsid w:val="00F02088"/>
    <w:rsid w:val="00F02148"/>
    <w:rsid w:val="00F0214A"/>
    <w:rsid w:val="00F0228B"/>
    <w:rsid w:val="00F02760"/>
    <w:rsid w:val="00F02A8B"/>
    <w:rsid w:val="00F032AA"/>
    <w:rsid w:val="00F04538"/>
    <w:rsid w:val="00F04995"/>
    <w:rsid w:val="00F05452"/>
    <w:rsid w:val="00F06C2B"/>
    <w:rsid w:val="00F079DD"/>
    <w:rsid w:val="00F07C7A"/>
    <w:rsid w:val="00F100C5"/>
    <w:rsid w:val="00F101F8"/>
    <w:rsid w:val="00F10287"/>
    <w:rsid w:val="00F104F4"/>
    <w:rsid w:val="00F10CF8"/>
    <w:rsid w:val="00F11CBF"/>
    <w:rsid w:val="00F11D1F"/>
    <w:rsid w:val="00F11D68"/>
    <w:rsid w:val="00F1258A"/>
    <w:rsid w:val="00F1384E"/>
    <w:rsid w:val="00F13923"/>
    <w:rsid w:val="00F14366"/>
    <w:rsid w:val="00F14B50"/>
    <w:rsid w:val="00F15230"/>
    <w:rsid w:val="00F15278"/>
    <w:rsid w:val="00F15661"/>
    <w:rsid w:val="00F156A6"/>
    <w:rsid w:val="00F1598B"/>
    <w:rsid w:val="00F1652F"/>
    <w:rsid w:val="00F171EC"/>
    <w:rsid w:val="00F17706"/>
    <w:rsid w:val="00F2019C"/>
    <w:rsid w:val="00F20989"/>
    <w:rsid w:val="00F20E12"/>
    <w:rsid w:val="00F21B0A"/>
    <w:rsid w:val="00F2354B"/>
    <w:rsid w:val="00F23697"/>
    <w:rsid w:val="00F23859"/>
    <w:rsid w:val="00F23AF1"/>
    <w:rsid w:val="00F23E5E"/>
    <w:rsid w:val="00F23F9D"/>
    <w:rsid w:val="00F24B1E"/>
    <w:rsid w:val="00F24F60"/>
    <w:rsid w:val="00F25227"/>
    <w:rsid w:val="00F25726"/>
    <w:rsid w:val="00F258FF"/>
    <w:rsid w:val="00F2599F"/>
    <w:rsid w:val="00F25C89"/>
    <w:rsid w:val="00F2695F"/>
    <w:rsid w:val="00F27346"/>
    <w:rsid w:val="00F2773B"/>
    <w:rsid w:val="00F27F0A"/>
    <w:rsid w:val="00F310E5"/>
    <w:rsid w:val="00F3159F"/>
    <w:rsid w:val="00F32636"/>
    <w:rsid w:val="00F333E6"/>
    <w:rsid w:val="00F3391F"/>
    <w:rsid w:val="00F34991"/>
    <w:rsid w:val="00F35AEE"/>
    <w:rsid w:val="00F3655F"/>
    <w:rsid w:val="00F36D78"/>
    <w:rsid w:val="00F401FB"/>
    <w:rsid w:val="00F40433"/>
    <w:rsid w:val="00F40B96"/>
    <w:rsid w:val="00F41D85"/>
    <w:rsid w:val="00F425A9"/>
    <w:rsid w:val="00F4326D"/>
    <w:rsid w:val="00F432D4"/>
    <w:rsid w:val="00F4447A"/>
    <w:rsid w:val="00F44516"/>
    <w:rsid w:val="00F44640"/>
    <w:rsid w:val="00F4478E"/>
    <w:rsid w:val="00F44AAE"/>
    <w:rsid w:val="00F44DFE"/>
    <w:rsid w:val="00F45032"/>
    <w:rsid w:val="00F45A9A"/>
    <w:rsid w:val="00F46072"/>
    <w:rsid w:val="00F460CA"/>
    <w:rsid w:val="00F473E9"/>
    <w:rsid w:val="00F4754B"/>
    <w:rsid w:val="00F50219"/>
    <w:rsid w:val="00F50D2E"/>
    <w:rsid w:val="00F51170"/>
    <w:rsid w:val="00F51813"/>
    <w:rsid w:val="00F51B57"/>
    <w:rsid w:val="00F54EF0"/>
    <w:rsid w:val="00F5509E"/>
    <w:rsid w:val="00F55261"/>
    <w:rsid w:val="00F55B48"/>
    <w:rsid w:val="00F566F2"/>
    <w:rsid w:val="00F56703"/>
    <w:rsid w:val="00F56E57"/>
    <w:rsid w:val="00F57134"/>
    <w:rsid w:val="00F57C8B"/>
    <w:rsid w:val="00F57D8F"/>
    <w:rsid w:val="00F57EBE"/>
    <w:rsid w:val="00F6079B"/>
    <w:rsid w:val="00F60869"/>
    <w:rsid w:val="00F60A53"/>
    <w:rsid w:val="00F61AEA"/>
    <w:rsid w:val="00F63483"/>
    <w:rsid w:val="00F642E8"/>
    <w:rsid w:val="00F662FE"/>
    <w:rsid w:val="00F665F6"/>
    <w:rsid w:val="00F66E03"/>
    <w:rsid w:val="00F6755A"/>
    <w:rsid w:val="00F67B6B"/>
    <w:rsid w:val="00F70DAC"/>
    <w:rsid w:val="00F70E80"/>
    <w:rsid w:val="00F71AF8"/>
    <w:rsid w:val="00F71FC1"/>
    <w:rsid w:val="00F725FA"/>
    <w:rsid w:val="00F72C43"/>
    <w:rsid w:val="00F72C5F"/>
    <w:rsid w:val="00F736A0"/>
    <w:rsid w:val="00F73730"/>
    <w:rsid w:val="00F73A56"/>
    <w:rsid w:val="00F73AF4"/>
    <w:rsid w:val="00F74281"/>
    <w:rsid w:val="00F7428D"/>
    <w:rsid w:val="00F7442A"/>
    <w:rsid w:val="00F74B7C"/>
    <w:rsid w:val="00F74F12"/>
    <w:rsid w:val="00F758CB"/>
    <w:rsid w:val="00F761B6"/>
    <w:rsid w:val="00F7671C"/>
    <w:rsid w:val="00F76DA6"/>
    <w:rsid w:val="00F76DF2"/>
    <w:rsid w:val="00F77961"/>
    <w:rsid w:val="00F77D09"/>
    <w:rsid w:val="00F80342"/>
    <w:rsid w:val="00F807F2"/>
    <w:rsid w:val="00F807FE"/>
    <w:rsid w:val="00F81782"/>
    <w:rsid w:val="00F81852"/>
    <w:rsid w:val="00F8194F"/>
    <w:rsid w:val="00F81EFF"/>
    <w:rsid w:val="00F82334"/>
    <w:rsid w:val="00F824F4"/>
    <w:rsid w:val="00F82522"/>
    <w:rsid w:val="00F82957"/>
    <w:rsid w:val="00F840F4"/>
    <w:rsid w:val="00F84A5C"/>
    <w:rsid w:val="00F84B94"/>
    <w:rsid w:val="00F85020"/>
    <w:rsid w:val="00F85922"/>
    <w:rsid w:val="00F85DF3"/>
    <w:rsid w:val="00F862C7"/>
    <w:rsid w:val="00F864D5"/>
    <w:rsid w:val="00F86DBB"/>
    <w:rsid w:val="00F87942"/>
    <w:rsid w:val="00F900D5"/>
    <w:rsid w:val="00F90307"/>
    <w:rsid w:val="00F9074C"/>
    <w:rsid w:val="00F92584"/>
    <w:rsid w:val="00F9352E"/>
    <w:rsid w:val="00F936B3"/>
    <w:rsid w:val="00F93826"/>
    <w:rsid w:val="00F94009"/>
    <w:rsid w:val="00F94BA4"/>
    <w:rsid w:val="00F94D9A"/>
    <w:rsid w:val="00F958A4"/>
    <w:rsid w:val="00F95A56"/>
    <w:rsid w:val="00F965F0"/>
    <w:rsid w:val="00F96F93"/>
    <w:rsid w:val="00F97046"/>
    <w:rsid w:val="00F972C3"/>
    <w:rsid w:val="00F972E7"/>
    <w:rsid w:val="00F97863"/>
    <w:rsid w:val="00FA046F"/>
    <w:rsid w:val="00FA1078"/>
    <w:rsid w:val="00FA110A"/>
    <w:rsid w:val="00FA11F1"/>
    <w:rsid w:val="00FA157F"/>
    <w:rsid w:val="00FA186A"/>
    <w:rsid w:val="00FA189C"/>
    <w:rsid w:val="00FA1CD5"/>
    <w:rsid w:val="00FA2537"/>
    <w:rsid w:val="00FA2CF9"/>
    <w:rsid w:val="00FA377E"/>
    <w:rsid w:val="00FA3CBF"/>
    <w:rsid w:val="00FA43F6"/>
    <w:rsid w:val="00FA5340"/>
    <w:rsid w:val="00FA5E92"/>
    <w:rsid w:val="00FA6039"/>
    <w:rsid w:val="00FA6762"/>
    <w:rsid w:val="00FA6871"/>
    <w:rsid w:val="00FA6F56"/>
    <w:rsid w:val="00FA7247"/>
    <w:rsid w:val="00FB01E3"/>
    <w:rsid w:val="00FB023A"/>
    <w:rsid w:val="00FB09F1"/>
    <w:rsid w:val="00FB1606"/>
    <w:rsid w:val="00FB1B2C"/>
    <w:rsid w:val="00FB1D8B"/>
    <w:rsid w:val="00FB20CF"/>
    <w:rsid w:val="00FB22F3"/>
    <w:rsid w:val="00FB2C08"/>
    <w:rsid w:val="00FB2CDC"/>
    <w:rsid w:val="00FB3566"/>
    <w:rsid w:val="00FB3685"/>
    <w:rsid w:val="00FB3E35"/>
    <w:rsid w:val="00FB3FB1"/>
    <w:rsid w:val="00FB53E5"/>
    <w:rsid w:val="00FB5DAF"/>
    <w:rsid w:val="00FB640B"/>
    <w:rsid w:val="00FB7372"/>
    <w:rsid w:val="00FB7578"/>
    <w:rsid w:val="00FB7733"/>
    <w:rsid w:val="00FC0012"/>
    <w:rsid w:val="00FC04B5"/>
    <w:rsid w:val="00FC134C"/>
    <w:rsid w:val="00FC1A81"/>
    <w:rsid w:val="00FC209E"/>
    <w:rsid w:val="00FC216B"/>
    <w:rsid w:val="00FC29BE"/>
    <w:rsid w:val="00FC2A60"/>
    <w:rsid w:val="00FC37A2"/>
    <w:rsid w:val="00FC3B9B"/>
    <w:rsid w:val="00FC3EA7"/>
    <w:rsid w:val="00FC3FE3"/>
    <w:rsid w:val="00FC4427"/>
    <w:rsid w:val="00FC605B"/>
    <w:rsid w:val="00FC6800"/>
    <w:rsid w:val="00FC6BFC"/>
    <w:rsid w:val="00FD0453"/>
    <w:rsid w:val="00FD0ABD"/>
    <w:rsid w:val="00FD1146"/>
    <w:rsid w:val="00FD189F"/>
    <w:rsid w:val="00FD1E3B"/>
    <w:rsid w:val="00FD39E4"/>
    <w:rsid w:val="00FD4527"/>
    <w:rsid w:val="00FD5907"/>
    <w:rsid w:val="00FD612F"/>
    <w:rsid w:val="00FD63A0"/>
    <w:rsid w:val="00FD6B64"/>
    <w:rsid w:val="00FD6BB3"/>
    <w:rsid w:val="00FE0D5B"/>
    <w:rsid w:val="00FE11C6"/>
    <w:rsid w:val="00FE1C5D"/>
    <w:rsid w:val="00FE1F2A"/>
    <w:rsid w:val="00FE2D5E"/>
    <w:rsid w:val="00FE3D9E"/>
    <w:rsid w:val="00FE3E90"/>
    <w:rsid w:val="00FE3F72"/>
    <w:rsid w:val="00FE5430"/>
    <w:rsid w:val="00FE56B4"/>
    <w:rsid w:val="00FE6600"/>
    <w:rsid w:val="00FE6690"/>
    <w:rsid w:val="00FE6B60"/>
    <w:rsid w:val="00FE6C4E"/>
    <w:rsid w:val="00FE733E"/>
    <w:rsid w:val="00FE7B7A"/>
    <w:rsid w:val="00FE7D69"/>
    <w:rsid w:val="00FF05D9"/>
    <w:rsid w:val="00FF0770"/>
    <w:rsid w:val="00FF111C"/>
    <w:rsid w:val="00FF238C"/>
    <w:rsid w:val="00FF260C"/>
    <w:rsid w:val="00FF2B3F"/>
    <w:rsid w:val="00FF2EBE"/>
    <w:rsid w:val="00FF2FEB"/>
    <w:rsid w:val="00FF30A3"/>
    <w:rsid w:val="00FF37A8"/>
    <w:rsid w:val="00FF4F65"/>
    <w:rsid w:val="00FF53D5"/>
    <w:rsid w:val="00FF570D"/>
    <w:rsid w:val="00FF684D"/>
    <w:rsid w:val="00FF6EB6"/>
    <w:rsid w:val="00FF7072"/>
    <w:rsid w:val="00FF73B3"/>
    <w:rsid w:val="00FF74EF"/>
    <w:rsid w:val="00FF7620"/>
    <w:rsid w:val="00FF797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A38E6"/>
  <w15:docId w15:val="{1F2B7E0A-545B-4DED-A081-2C88E9FE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07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07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07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03407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  <w:lang w:val="uk-UA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07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2B5"/>
    <w:rPr>
      <w:color w:val="0000FF" w:themeColor="hyperlink"/>
      <w:u w:val="single"/>
    </w:rPr>
  </w:style>
  <w:style w:type="paragraph" w:customStyle="1" w:styleId="a4">
    <w:name w:val="Без інтервалів"/>
    <w:uiPriority w:val="1"/>
    <w:qFormat/>
    <w:rsid w:val="00745D2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ext1">
    <w:name w:val="Text 1"/>
    <w:basedOn w:val="a"/>
    <w:rsid w:val="0022123A"/>
    <w:pPr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4"/>
      <w:szCs w:val="20"/>
      <w:lang w:val="en-US" w:eastAsia="en-GB"/>
    </w:rPr>
  </w:style>
  <w:style w:type="character" w:customStyle="1" w:styleId="10">
    <w:name w:val="Заголовок 1 Знак"/>
    <w:basedOn w:val="a0"/>
    <w:link w:val="1"/>
    <w:uiPriority w:val="9"/>
    <w:rsid w:val="0003407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3407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3407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03407C"/>
    <w:rPr>
      <w:rFonts w:ascii="Times New Roman" w:eastAsia="Times New Roman" w:hAnsi="Times New Roman" w:cs="Times New Roman"/>
      <w:sz w:val="24"/>
      <w:szCs w:val="24"/>
      <w:u w:val="single"/>
      <w:lang w:val="uk-UA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3407C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3407C"/>
  </w:style>
  <w:style w:type="paragraph" w:styleId="a5">
    <w:name w:val="footer"/>
    <w:basedOn w:val="a"/>
    <w:link w:val="a6"/>
    <w:uiPriority w:val="99"/>
    <w:rsid w:val="0003407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3407C"/>
    <w:rPr>
      <w:rFonts w:ascii="Calibri" w:eastAsia="Calibri" w:hAnsi="Calibri" w:cs="Times New Roman"/>
      <w:lang w:val="en-US"/>
    </w:rPr>
  </w:style>
  <w:style w:type="character" w:styleId="a7">
    <w:name w:val="page number"/>
    <w:basedOn w:val="a0"/>
    <w:rsid w:val="0003407C"/>
  </w:style>
  <w:style w:type="paragraph" w:styleId="a8">
    <w:name w:val="Balloon Text"/>
    <w:basedOn w:val="a"/>
    <w:link w:val="a9"/>
    <w:semiHidden/>
    <w:rsid w:val="0003407C"/>
    <w:rPr>
      <w:rFonts w:ascii="Tahoma" w:eastAsia="Calibri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semiHidden/>
    <w:rsid w:val="0003407C"/>
    <w:rPr>
      <w:rFonts w:ascii="Tahoma" w:eastAsia="Calibri" w:hAnsi="Tahoma" w:cs="Tahoma"/>
      <w:sz w:val="16"/>
      <w:szCs w:val="16"/>
      <w:lang w:val="en-US"/>
    </w:rPr>
  </w:style>
  <w:style w:type="character" w:customStyle="1" w:styleId="FontStyle42">
    <w:name w:val="Font Style42"/>
    <w:rsid w:val="0003407C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rsid w:val="000340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03407C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7">
    <w:name w:val="Style7"/>
    <w:basedOn w:val="a"/>
    <w:rsid w:val="0003407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03407C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03407C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03407C"/>
    <w:pPr>
      <w:widowControl w:val="0"/>
      <w:autoSpaceDE w:val="0"/>
      <w:autoSpaceDN w:val="0"/>
      <w:adjustRightInd w:val="0"/>
      <w:spacing w:after="0" w:line="206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03407C"/>
    <w:pPr>
      <w:widowControl w:val="0"/>
      <w:autoSpaceDE w:val="0"/>
      <w:autoSpaceDN w:val="0"/>
      <w:adjustRightInd w:val="0"/>
      <w:spacing w:after="0" w:line="2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03407C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03407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03407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1">
    <w:name w:val="Font Style41"/>
    <w:rsid w:val="0003407C"/>
    <w:rPr>
      <w:rFonts w:ascii="Times New Roman" w:hAnsi="Times New Roman" w:cs="Times New Roman"/>
      <w:b/>
      <w:bCs/>
      <w:sz w:val="20"/>
      <w:szCs w:val="20"/>
    </w:rPr>
  </w:style>
  <w:style w:type="character" w:styleId="ab">
    <w:name w:val="annotation reference"/>
    <w:semiHidden/>
    <w:rsid w:val="0003407C"/>
    <w:rPr>
      <w:sz w:val="16"/>
      <w:szCs w:val="16"/>
    </w:rPr>
  </w:style>
  <w:style w:type="paragraph" w:styleId="ac">
    <w:name w:val="annotation text"/>
    <w:basedOn w:val="a"/>
    <w:link w:val="ad"/>
    <w:semiHidden/>
    <w:rsid w:val="0003407C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d">
    <w:name w:val="Текст примечания Знак"/>
    <w:basedOn w:val="a0"/>
    <w:link w:val="ac"/>
    <w:semiHidden/>
    <w:rsid w:val="0003407C"/>
    <w:rPr>
      <w:rFonts w:ascii="Calibri" w:eastAsia="Calibri" w:hAnsi="Calibri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semiHidden/>
    <w:rsid w:val="0003407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3407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f0">
    <w:name w:val="header"/>
    <w:basedOn w:val="a"/>
    <w:link w:val="af1"/>
    <w:uiPriority w:val="99"/>
    <w:unhideWhenUsed/>
    <w:rsid w:val="0003407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en-US"/>
    </w:rPr>
  </w:style>
  <w:style w:type="character" w:customStyle="1" w:styleId="af1">
    <w:name w:val="Верхний колонтитул Знак"/>
    <w:basedOn w:val="a0"/>
    <w:link w:val="af0"/>
    <w:uiPriority w:val="99"/>
    <w:rsid w:val="0003407C"/>
    <w:rPr>
      <w:rFonts w:ascii="Calibri" w:eastAsia="Calibri" w:hAnsi="Calibri" w:cs="Times New Roman"/>
      <w:lang w:val="en-US"/>
    </w:rPr>
  </w:style>
  <w:style w:type="paragraph" w:customStyle="1" w:styleId="Style2">
    <w:name w:val="Style2"/>
    <w:basedOn w:val="a"/>
    <w:rsid w:val="000340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1">
    <w:name w:val="Normal (Web)1"/>
    <w:basedOn w:val="a"/>
    <w:rsid w:val="0003407C"/>
    <w:pPr>
      <w:suppressAutoHyphens/>
      <w:spacing w:before="280" w:after="7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31">
    <w:name w:val="Body Text 3"/>
    <w:basedOn w:val="a"/>
    <w:link w:val="32"/>
    <w:rsid w:val="0003407C"/>
    <w:pPr>
      <w:spacing w:after="0" w:line="240" w:lineRule="auto"/>
      <w:jc w:val="both"/>
    </w:pPr>
    <w:rPr>
      <w:rFonts w:ascii="Times New Roman" w:eastAsia="Times New Roman" w:hAnsi="Times New Roman" w:cs="Times New Roman"/>
      <w:bCs/>
      <w:i/>
      <w:sz w:val="28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03407C"/>
    <w:rPr>
      <w:rFonts w:ascii="Times New Roman" w:eastAsia="Times New Roman" w:hAnsi="Times New Roman" w:cs="Times New Roman"/>
      <w:bCs/>
      <w:i/>
      <w:sz w:val="28"/>
      <w:szCs w:val="24"/>
      <w:lang w:val="x-none" w:eastAsia="x-none"/>
    </w:rPr>
  </w:style>
  <w:style w:type="paragraph" w:styleId="af2">
    <w:name w:val="Body Text"/>
    <w:basedOn w:val="a"/>
    <w:link w:val="af3"/>
    <w:uiPriority w:val="99"/>
    <w:semiHidden/>
    <w:unhideWhenUsed/>
    <w:rsid w:val="0003407C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03407C"/>
    <w:rPr>
      <w:rFonts w:ascii="Calibri" w:eastAsia="Calibri" w:hAnsi="Calibri" w:cs="Times New Roman"/>
      <w:lang w:val="en-US"/>
    </w:rPr>
  </w:style>
  <w:style w:type="paragraph" w:styleId="af4">
    <w:name w:val="Plain Text"/>
    <w:basedOn w:val="a"/>
    <w:link w:val="af5"/>
    <w:rsid w:val="0003407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03407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3407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03407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340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407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51654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1654E"/>
  </w:style>
  <w:style w:type="paragraph" w:styleId="af7">
    <w:name w:val="List Paragraph"/>
    <w:basedOn w:val="a"/>
    <w:uiPriority w:val="34"/>
    <w:qFormat/>
    <w:rsid w:val="0096566B"/>
    <w:pPr>
      <w:ind w:left="720"/>
      <w:contextualSpacing/>
    </w:pPr>
  </w:style>
  <w:style w:type="paragraph" w:styleId="af8">
    <w:name w:val="Normal (Web)"/>
    <w:basedOn w:val="a"/>
    <w:uiPriority w:val="99"/>
    <w:semiHidden/>
    <w:unhideWhenUsed/>
    <w:rsid w:val="000B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0B4BFA"/>
    <w:rPr>
      <w:b/>
      <w:bCs/>
    </w:rPr>
  </w:style>
  <w:style w:type="paragraph" w:customStyle="1" w:styleId="Default">
    <w:name w:val="Default"/>
    <w:rsid w:val="00242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C2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dda.kz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ffice.secretary@rogersgroup.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hyperlink" Target="mailto:bdrpharma@vsnl.com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10237</Words>
  <Characters>58353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Praveen Kanumuru</cp:lastModifiedBy>
  <cp:revision>3</cp:revision>
  <dcterms:created xsi:type="dcterms:W3CDTF">2025-01-21T10:20:00Z</dcterms:created>
  <dcterms:modified xsi:type="dcterms:W3CDTF">2025-06-10T09:18:00Z</dcterms:modified>
</cp:coreProperties>
</file>